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EB316" w14:textId="77777777" w:rsidR="00352DCC" w:rsidRPr="00E70C68" w:rsidRDefault="00352DCC" w:rsidP="00352DCC">
      <w:pPr>
        <w:spacing w:after="0" w:line="240" w:lineRule="auto"/>
        <w:jc w:val="both"/>
        <w:rPr>
          <w:b/>
          <w:color w:val="006666"/>
          <w:sz w:val="36"/>
          <w:szCs w:val="36"/>
        </w:rPr>
      </w:pPr>
      <w:bookmarkStart w:id="0" w:name="_GoBack"/>
      <w:bookmarkEnd w:id="0"/>
      <w:r w:rsidRPr="00E70C68">
        <w:rPr>
          <w:b/>
          <w:color w:val="006666"/>
          <w:sz w:val="36"/>
          <w:szCs w:val="36"/>
        </w:rPr>
        <w:t>The North Sea Advisory Council</w:t>
      </w:r>
    </w:p>
    <w:p w14:paraId="03B91A07" w14:textId="77777777" w:rsidR="00352DCC" w:rsidRPr="00E70C68" w:rsidRDefault="002A1F13" w:rsidP="00352DCC">
      <w:pPr>
        <w:spacing w:after="0" w:line="240" w:lineRule="auto"/>
        <w:jc w:val="right"/>
        <w:rPr>
          <w:b/>
        </w:rPr>
      </w:pPr>
      <w:r w:rsidRPr="00DE1DFF">
        <w:rPr>
          <w:b/>
          <w:noProof/>
          <w:lang w:eastAsia="en-GB"/>
        </w:rPr>
        <w:drawing>
          <wp:inline distT="0" distB="0" distL="0" distR="0" wp14:anchorId="505EDD32" wp14:editId="62589683">
            <wp:extent cx="1038225" cy="1476375"/>
            <wp:effectExtent l="0" t="0" r="9525" b="9525"/>
            <wp:docPr id="1" name="Picture 1" descr="N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1476375"/>
                    </a:xfrm>
                    <a:prstGeom prst="rect">
                      <a:avLst/>
                    </a:prstGeom>
                    <a:noFill/>
                    <a:ln>
                      <a:noFill/>
                    </a:ln>
                  </pic:spPr>
                </pic:pic>
              </a:graphicData>
            </a:graphic>
          </wp:inline>
        </w:drawing>
      </w:r>
    </w:p>
    <w:p w14:paraId="6F283982" w14:textId="77777777" w:rsidR="00352DCC" w:rsidRPr="00E70C68" w:rsidRDefault="00352DCC" w:rsidP="00352DCC">
      <w:pPr>
        <w:spacing w:after="0" w:line="240" w:lineRule="auto"/>
        <w:ind w:left="567" w:hanging="567"/>
        <w:jc w:val="both"/>
        <w:rPr>
          <w:b/>
        </w:rPr>
      </w:pPr>
    </w:p>
    <w:p w14:paraId="75332E8E" w14:textId="09F317EC" w:rsidR="00352DCC" w:rsidRPr="00E70C68" w:rsidRDefault="00352DCC" w:rsidP="00352DCC">
      <w:pPr>
        <w:spacing w:after="0" w:line="240" w:lineRule="auto"/>
        <w:ind w:left="567" w:hanging="567"/>
        <w:jc w:val="right"/>
        <w:rPr>
          <w:b/>
        </w:rPr>
      </w:pPr>
      <w:r w:rsidRPr="00E70C68">
        <w:rPr>
          <w:rFonts w:cs="Arial"/>
          <w:b/>
        </w:rPr>
        <w:t>(</w:t>
      </w:r>
      <w:r w:rsidR="00137418">
        <w:rPr>
          <w:rFonts w:cs="Arial"/>
          <w:b/>
        </w:rPr>
        <w:t>Final 8</w:t>
      </w:r>
      <w:r w:rsidR="00FD6E13" w:rsidRPr="00FD6E13">
        <w:rPr>
          <w:rFonts w:cs="Arial"/>
          <w:b/>
          <w:vertAlign w:val="superscript"/>
        </w:rPr>
        <w:t>th</w:t>
      </w:r>
      <w:r w:rsidR="008C46ED">
        <w:rPr>
          <w:rFonts w:cs="Arial"/>
          <w:b/>
        </w:rPr>
        <w:t xml:space="preserve"> </w:t>
      </w:r>
      <w:r w:rsidR="002A4DE1">
        <w:rPr>
          <w:rFonts w:cs="Arial"/>
          <w:b/>
        </w:rPr>
        <w:t>December</w:t>
      </w:r>
      <w:r w:rsidR="002A4DE1" w:rsidRPr="00E70C68">
        <w:rPr>
          <w:rFonts w:cs="Arial"/>
          <w:b/>
        </w:rPr>
        <w:t xml:space="preserve"> </w:t>
      </w:r>
      <w:r w:rsidRPr="00E70C68">
        <w:rPr>
          <w:rFonts w:cs="Arial"/>
          <w:b/>
        </w:rPr>
        <w:t>2014)</w:t>
      </w:r>
    </w:p>
    <w:p w14:paraId="478DE104" w14:textId="77777777" w:rsidR="00352DCC" w:rsidRPr="00E70C68" w:rsidRDefault="00352DCC" w:rsidP="00352DCC">
      <w:pPr>
        <w:spacing w:after="0" w:line="240" w:lineRule="auto"/>
        <w:jc w:val="both"/>
        <w:rPr>
          <w:b/>
        </w:rPr>
      </w:pPr>
    </w:p>
    <w:p w14:paraId="28FE31CB" w14:textId="77777777" w:rsidR="00352DCC" w:rsidRPr="00E70C68" w:rsidRDefault="00E942AF" w:rsidP="00352DCC">
      <w:pPr>
        <w:jc w:val="center"/>
        <w:rPr>
          <w:rFonts w:cs="Arial"/>
          <w:b/>
          <w:sz w:val="28"/>
          <w:szCs w:val="28"/>
        </w:rPr>
      </w:pPr>
      <w:r>
        <w:rPr>
          <w:rFonts w:cs="Arial"/>
          <w:b/>
          <w:sz w:val="28"/>
          <w:szCs w:val="28"/>
        </w:rPr>
        <w:t xml:space="preserve">Phasing the </w:t>
      </w:r>
      <w:r w:rsidR="00352DCC" w:rsidRPr="00E70C68">
        <w:rPr>
          <w:rFonts w:cs="Arial"/>
          <w:b/>
          <w:sz w:val="28"/>
          <w:szCs w:val="28"/>
        </w:rPr>
        <w:t xml:space="preserve">Implementation of the EU Landings Obligation </w:t>
      </w:r>
      <w:r w:rsidR="00A419B9">
        <w:rPr>
          <w:rFonts w:cs="Arial"/>
          <w:b/>
          <w:sz w:val="28"/>
          <w:szCs w:val="28"/>
        </w:rPr>
        <w:t>for</w:t>
      </w:r>
      <w:r w:rsidR="00352DCC" w:rsidRPr="00E70C68">
        <w:rPr>
          <w:rFonts w:cs="Arial"/>
          <w:b/>
          <w:sz w:val="28"/>
          <w:szCs w:val="28"/>
        </w:rPr>
        <w:t xml:space="preserve"> the Demersal Fisheries of the North Sea </w:t>
      </w:r>
    </w:p>
    <w:p w14:paraId="4B851C93" w14:textId="77777777" w:rsidR="00352DCC" w:rsidRPr="00EE7050" w:rsidRDefault="00352DCC" w:rsidP="00EE7050">
      <w:pPr>
        <w:ind w:left="567" w:hanging="567"/>
        <w:rPr>
          <w:b/>
          <w:sz w:val="24"/>
        </w:rPr>
      </w:pPr>
    </w:p>
    <w:p w14:paraId="4CA6091F" w14:textId="77777777" w:rsidR="00352DCC" w:rsidRPr="00D77C65" w:rsidRDefault="00443056" w:rsidP="00352DCC">
      <w:pPr>
        <w:ind w:left="567" w:hanging="567"/>
        <w:rPr>
          <w:rFonts w:cs="Arial"/>
          <w:b/>
          <w:sz w:val="24"/>
          <w:szCs w:val="24"/>
        </w:rPr>
      </w:pPr>
      <w:r w:rsidRPr="00D77C65">
        <w:rPr>
          <w:rFonts w:cs="Arial"/>
          <w:b/>
          <w:sz w:val="24"/>
          <w:szCs w:val="24"/>
        </w:rPr>
        <w:t>1.</w:t>
      </w:r>
      <w:r w:rsidR="00352DCC" w:rsidRPr="00D77C65">
        <w:rPr>
          <w:rFonts w:cs="Arial"/>
          <w:b/>
          <w:sz w:val="24"/>
          <w:szCs w:val="24"/>
        </w:rPr>
        <w:t xml:space="preserve"> </w:t>
      </w:r>
      <w:r w:rsidR="00352DCC" w:rsidRPr="00D77C65">
        <w:rPr>
          <w:rFonts w:cs="Arial"/>
          <w:b/>
          <w:sz w:val="24"/>
          <w:szCs w:val="24"/>
        </w:rPr>
        <w:tab/>
        <w:t>Introduction</w:t>
      </w:r>
    </w:p>
    <w:p w14:paraId="18B8BC50" w14:textId="77777777" w:rsidR="00352DCC" w:rsidRPr="00E70C68" w:rsidRDefault="00352DCC" w:rsidP="00352DCC">
      <w:pPr>
        <w:ind w:left="567" w:hanging="567"/>
        <w:jc w:val="both"/>
        <w:rPr>
          <w:rFonts w:cs="Arial"/>
        </w:rPr>
      </w:pPr>
      <w:r w:rsidRPr="00E70C68">
        <w:rPr>
          <w:rFonts w:cs="Arial"/>
        </w:rPr>
        <w:t xml:space="preserve">1.1 </w:t>
      </w:r>
      <w:r w:rsidRPr="00E70C68">
        <w:rPr>
          <w:rFonts w:cs="Arial"/>
        </w:rPr>
        <w:tab/>
        <w:t xml:space="preserve">The NSAC </w:t>
      </w:r>
      <w:r w:rsidRPr="00E70C68">
        <w:rPr>
          <w:rFonts w:cs="Arial"/>
          <w:i/>
        </w:rPr>
        <w:t>Vision</w:t>
      </w:r>
      <w:r w:rsidRPr="00E70C68">
        <w:rPr>
          <w:rFonts w:cs="Arial"/>
        </w:rPr>
        <w:t xml:space="preserve"> paper has laid down the general pri</w:t>
      </w:r>
      <w:r w:rsidR="00414101">
        <w:rPr>
          <w:rFonts w:cs="Arial"/>
        </w:rPr>
        <w:t xml:space="preserve">nciples and broad approach that </w:t>
      </w:r>
      <w:r w:rsidRPr="00E70C68">
        <w:rPr>
          <w:rFonts w:cs="Arial"/>
        </w:rPr>
        <w:t>the North Sea Advisory Council considers should be used to shape the implementation of the EU landings obligation.</w:t>
      </w:r>
    </w:p>
    <w:p w14:paraId="021CF892" w14:textId="77777777" w:rsidR="00352DCC" w:rsidRPr="00E70C68" w:rsidRDefault="00352DCC" w:rsidP="00352DCC">
      <w:pPr>
        <w:ind w:left="567" w:hanging="567"/>
        <w:jc w:val="both"/>
        <w:rPr>
          <w:rFonts w:cs="Arial"/>
        </w:rPr>
      </w:pPr>
      <w:r w:rsidRPr="00E70C68">
        <w:rPr>
          <w:rFonts w:cs="Arial"/>
        </w:rPr>
        <w:t xml:space="preserve">1.2 </w:t>
      </w:r>
      <w:r w:rsidRPr="00E70C68">
        <w:rPr>
          <w:rFonts w:cs="Arial"/>
        </w:rPr>
        <w:tab/>
        <w:t>The current paper now turns to more detailed and specific advice</w:t>
      </w:r>
      <w:r w:rsidR="00E942AF">
        <w:rPr>
          <w:rFonts w:cs="Arial"/>
        </w:rPr>
        <w:t xml:space="preserve"> on the phasing of the Landing Obligation to be submitted t</w:t>
      </w:r>
      <w:r w:rsidRPr="00E70C68">
        <w:rPr>
          <w:rFonts w:cs="Arial"/>
        </w:rPr>
        <w:t xml:space="preserve">o the North Sea cooperating member states (through the Scheveningen Group) as they prepare </w:t>
      </w:r>
      <w:r w:rsidR="00E942AF">
        <w:rPr>
          <w:rFonts w:cs="Arial"/>
        </w:rPr>
        <w:t>their</w:t>
      </w:r>
      <w:r w:rsidRPr="00E70C68">
        <w:rPr>
          <w:rFonts w:cs="Arial"/>
        </w:rPr>
        <w:t xml:space="preserve"> joint recommendation for a discard plan for the North Sea demersal fisheries.</w:t>
      </w:r>
    </w:p>
    <w:p w14:paraId="2C78B2A9" w14:textId="77777777" w:rsidR="00352DCC" w:rsidRPr="00E70C68" w:rsidRDefault="00352DCC" w:rsidP="00352DCC">
      <w:pPr>
        <w:ind w:left="567" w:hanging="567"/>
        <w:jc w:val="both"/>
        <w:rPr>
          <w:rFonts w:cs="Arial"/>
        </w:rPr>
      </w:pPr>
    </w:p>
    <w:p w14:paraId="2D6ACB06" w14:textId="77777777" w:rsidR="00352DCC" w:rsidRPr="00E70C68" w:rsidRDefault="00443056" w:rsidP="00352DCC">
      <w:pPr>
        <w:ind w:left="567" w:hanging="567"/>
        <w:jc w:val="both"/>
        <w:rPr>
          <w:rFonts w:cs="Arial"/>
          <w:b/>
          <w:sz w:val="24"/>
        </w:rPr>
      </w:pPr>
      <w:r>
        <w:rPr>
          <w:rFonts w:cs="Arial"/>
          <w:b/>
          <w:sz w:val="24"/>
        </w:rPr>
        <w:t>2.</w:t>
      </w:r>
      <w:r w:rsidR="00352DCC" w:rsidRPr="00E70C68">
        <w:rPr>
          <w:rFonts w:cs="Arial"/>
          <w:b/>
          <w:sz w:val="24"/>
        </w:rPr>
        <w:t xml:space="preserve"> </w:t>
      </w:r>
      <w:r w:rsidR="00352DCC" w:rsidRPr="00E70C68">
        <w:rPr>
          <w:rFonts w:cs="Arial"/>
          <w:b/>
          <w:sz w:val="24"/>
        </w:rPr>
        <w:tab/>
        <w:t>Important Considerations</w:t>
      </w:r>
    </w:p>
    <w:p w14:paraId="74FB768D" w14:textId="77777777" w:rsidR="001E764D" w:rsidRDefault="00352DCC" w:rsidP="001E764D">
      <w:pPr>
        <w:ind w:left="567" w:hanging="567"/>
        <w:rPr>
          <w:rFonts w:cs="Arial"/>
        </w:rPr>
      </w:pPr>
      <w:r w:rsidRPr="00E70C68">
        <w:rPr>
          <w:rFonts w:cs="Arial"/>
        </w:rPr>
        <w:t xml:space="preserve">2.1 </w:t>
      </w:r>
      <w:r w:rsidRPr="00E70C68">
        <w:rPr>
          <w:rFonts w:cs="Arial"/>
        </w:rPr>
        <w:tab/>
      </w:r>
      <w:r w:rsidR="001E764D" w:rsidRPr="001E764D">
        <w:rPr>
          <w:rFonts w:cs="Arial"/>
        </w:rPr>
        <w:t xml:space="preserve">The landings obligation has been described as a paradigm shift. It will certainly represent the most profound series of changes to the Common Fisheries Policy since its inception. These changes </w:t>
      </w:r>
      <w:r w:rsidR="001E764D">
        <w:rPr>
          <w:rFonts w:cs="Arial"/>
        </w:rPr>
        <w:t>involve:</w:t>
      </w:r>
      <w:r w:rsidR="001E764D" w:rsidRPr="001E764D">
        <w:rPr>
          <w:rFonts w:cs="Arial"/>
        </w:rPr>
        <w:t xml:space="preserve"> </w:t>
      </w:r>
    </w:p>
    <w:p w14:paraId="6DFFE319" w14:textId="77777777" w:rsidR="001E764D" w:rsidRDefault="00982661" w:rsidP="00982661">
      <w:pPr>
        <w:pStyle w:val="ListParagraph"/>
        <w:numPr>
          <w:ilvl w:val="0"/>
          <w:numId w:val="30"/>
        </w:numPr>
        <w:rPr>
          <w:rFonts w:cs="Arial"/>
        </w:rPr>
      </w:pPr>
      <w:r w:rsidRPr="00982661">
        <w:rPr>
          <w:rFonts w:cs="Arial"/>
        </w:rPr>
        <w:t>T</w:t>
      </w:r>
      <w:r w:rsidR="001E764D" w:rsidRPr="00982661">
        <w:rPr>
          <w:rFonts w:cs="Arial"/>
        </w:rPr>
        <w:t xml:space="preserve">he adaptation of fishing gear </w:t>
      </w:r>
      <w:r w:rsidRPr="00982661">
        <w:rPr>
          <w:rFonts w:cs="Arial"/>
        </w:rPr>
        <w:t xml:space="preserve">by fishers themselves </w:t>
      </w:r>
      <w:r w:rsidR="001E764D" w:rsidRPr="00982661">
        <w:rPr>
          <w:rFonts w:cs="Arial"/>
        </w:rPr>
        <w:t xml:space="preserve">to reduce unwanted catch; </w:t>
      </w:r>
    </w:p>
    <w:p w14:paraId="33E47549" w14:textId="2ECC5679" w:rsidR="00C90AB3" w:rsidRPr="00982661" w:rsidRDefault="00C90AB3" w:rsidP="00982661">
      <w:pPr>
        <w:pStyle w:val="ListParagraph"/>
        <w:numPr>
          <w:ilvl w:val="0"/>
          <w:numId w:val="30"/>
        </w:numPr>
        <w:rPr>
          <w:rFonts w:cs="Arial"/>
        </w:rPr>
      </w:pPr>
      <w:r>
        <w:rPr>
          <w:rFonts w:cs="Arial"/>
        </w:rPr>
        <w:t>Improving best practices on board to improve survival of unwanted catch;</w:t>
      </w:r>
    </w:p>
    <w:p w14:paraId="0CB83B3C" w14:textId="77777777" w:rsidR="001E764D" w:rsidRPr="00982661" w:rsidRDefault="00982661" w:rsidP="00982661">
      <w:pPr>
        <w:pStyle w:val="ListParagraph"/>
        <w:numPr>
          <w:ilvl w:val="0"/>
          <w:numId w:val="30"/>
        </w:numPr>
        <w:rPr>
          <w:rFonts w:cs="Arial"/>
        </w:rPr>
      </w:pPr>
      <w:r w:rsidRPr="00982661">
        <w:rPr>
          <w:rFonts w:cs="Arial"/>
        </w:rPr>
        <w:t>A</w:t>
      </w:r>
      <w:r w:rsidR="001E764D" w:rsidRPr="00982661">
        <w:rPr>
          <w:rFonts w:cs="Arial"/>
        </w:rPr>
        <w:t>mending important aspects of the quota management systems in member states;</w:t>
      </w:r>
    </w:p>
    <w:p w14:paraId="12C517BC" w14:textId="77777777" w:rsidR="001E764D" w:rsidRPr="00982661" w:rsidRDefault="001E764D" w:rsidP="00982661">
      <w:pPr>
        <w:pStyle w:val="ListParagraph"/>
        <w:numPr>
          <w:ilvl w:val="0"/>
          <w:numId w:val="30"/>
        </w:numPr>
        <w:rPr>
          <w:rFonts w:cs="Arial"/>
        </w:rPr>
      </w:pPr>
      <w:r w:rsidRPr="00982661">
        <w:rPr>
          <w:rFonts w:cs="Arial"/>
        </w:rPr>
        <w:t xml:space="preserve">Scaling-up and adapting the form of international quota swaps and transfers; </w:t>
      </w:r>
    </w:p>
    <w:p w14:paraId="2E2C3DD9" w14:textId="77777777" w:rsidR="001E764D" w:rsidRPr="00982661" w:rsidRDefault="001E764D" w:rsidP="00982661">
      <w:pPr>
        <w:pStyle w:val="ListParagraph"/>
        <w:numPr>
          <w:ilvl w:val="0"/>
          <w:numId w:val="30"/>
        </w:numPr>
        <w:rPr>
          <w:rFonts w:cs="Arial"/>
        </w:rPr>
      </w:pPr>
      <w:r w:rsidRPr="00982661">
        <w:rPr>
          <w:rFonts w:cs="Arial"/>
        </w:rPr>
        <w:t xml:space="preserve">The use of inter-species quota flexibility for the first time; </w:t>
      </w:r>
    </w:p>
    <w:p w14:paraId="724D6A4C" w14:textId="77777777" w:rsidR="001E764D" w:rsidRPr="00982661" w:rsidRDefault="001E764D" w:rsidP="00982661">
      <w:pPr>
        <w:pStyle w:val="ListParagraph"/>
        <w:numPr>
          <w:ilvl w:val="0"/>
          <w:numId w:val="30"/>
        </w:numPr>
        <w:rPr>
          <w:rFonts w:cs="Arial"/>
        </w:rPr>
      </w:pPr>
      <w:r w:rsidRPr="00982661">
        <w:rPr>
          <w:rFonts w:cs="Arial"/>
        </w:rPr>
        <w:t xml:space="preserve">The use and scale of inter-annual quota flexibilities; </w:t>
      </w:r>
    </w:p>
    <w:p w14:paraId="1EF3D5DB" w14:textId="77777777" w:rsidR="001E764D" w:rsidRPr="00982661" w:rsidRDefault="001E764D" w:rsidP="00982661">
      <w:pPr>
        <w:pStyle w:val="ListParagraph"/>
        <w:numPr>
          <w:ilvl w:val="0"/>
          <w:numId w:val="30"/>
        </w:numPr>
        <w:rPr>
          <w:rFonts w:cs="Arial"/>
        </w:rPr>
      </w:pPr>
      <w:r w:rsidRPr="00982661">
        <w:rPr>
          <w:rFonts w:cs="Arial"/>
        </w:rPr>
        <w:t xml:space="preserve">A reorientation of control and enforcement systems; </w:t>
      </w:r>
    </w:p>
    <w:p w14:paraId="0B5FE9EF" w14:textId="77777777" w:rsidR="001E764D" w:rsidRPr="00982661" w:rsidRDefault="001E764D" w:rsidP="00982661">
      <w:pPr>
        <w:pStyle w:val="ListParagraph"/>
        <w:numPr>
          <w:ilvl w:val="0"/>
          <w:numId w:val="30"/>
        </w:numPr>
        <w:rPr>
          <w:rFonts w:cs="Arial"/>
        </w:rPr>
      </w:pPr>
      <w:r w:rsidRPr="00982661">
        <w:rPr>
          <w:rFonts w:cs="Arial"/>
        </w:rPr>
        <w:t xml:space="preserve">Dealing with the new phenomenon of choke stocks; </w:t>
      </w:r>
    </w:p>
    <w:p w14:paraId="799E3237" w14:textId="77777777" w:rsidR="001E764D" w:rsidRPr="00982661" w:rsidRDefault="001E764D" w:rsidP="00982661">
      <w:pPr>
        <w:pStyle w:val="ListParagraph"/>
        <w:numPr>
          <w:ilvl w:val="0"/>
          <w:numId w:val="30"/>
        </w:numPr>
        <w:rPr>
          <w:rFonts w:cs="Arial"/>
        </w:rPr>
      </w:pPr>
      <w:r w:rsidRPr="00982661">
        <w:rPr>
          <w:rFonts w:cs="Arial"/>
        </w:rPr>
        <w:t xml:space="preserve">The logistics of bringing to shore unwanted catch of quota species; </w:t>
      </w:r>
    </w:p>
    <w:p w14:paraId="44F95141" w14:textId="77777777" w:rsidR="001E764D" w:rsidRPr="00982661" w:rsidRDefault="001E764D" w:rsidP="00982661">
      <w:pPr>
        <w:pStyle w:val="ListParagraph"/>
        <w:numPr>
          <w:ilvl w:val="0"/>
          <w:numId w:val="30"/>
        </w:numPr>
        <w:rPr>
          <w:rFonts w:cs="Arial"/>
        </w:rPr>
      </w:pPr>
      <w:r w:rsidRPr="00982661">
        <w:rPr>
          <w:rFonts w:cs="Arial"/>
        </w:rPr>
        <w:t>The establishment of new time series</w:t>
      </w:r>
      <w:r w:rsidR="002C1F6A">
        <w:rPr>
          <w:rFonts w:cs="Arial"/>
        </w:rPr>
        <w:t>, and revision of the definitions of stock limits,</w:t>
      </w:r>
      <w:r w:rsidRPr="00982661">
        <w:rPr>
          <w:rFonts w:cs="Arial"/>
        </w:rPr>
        <w:t xml:space="preserve"> as the basis for stock assessment models;</w:t>
      </w:r>
    </w:p>
    <w:p w14:paraId="2BAF0C65" w14:textId="77777777" w:rsidR="001E764D" w:rsidRPr="00982661" w:rsidRDefault="001E764D" w:rsidP="00982661">
      <w:pPr>
        <w:pStyle w:val="ListParagraph"/>
        <w:numPr>
          <w:ilvl w:val="0"/>
          <w:numId w:val="30"/>
        </w:numPr>
        <w:rPr>
          <w:rFonts w:cs="Arial"/>
        </w:rPr>
      </w:pPr>
      <w:r w:rsidRPr="00982661">
        <w:rPr>
          <w:rFonts w:cs="Arial"/>
        </w:rPr>
        <w:t xml:space="preserve">Amending </w:t>
      </w:r>
      <w:r w:rsidR="00982661" w:rsidRPr="00982661">
        <w:rPr>
          <w:rFonts w:cs="Arial"/>
        </w:rPr>
        <w:t>i</w:t>
      </w:r>
      <w:r w:rsidRPr="00982661">
        <w:rPr>
          <w:rFonts w:cs="Arial"/>
        </w:rPr>
        <w:t>nternal member state fishing vess</w:t>
      </w:r>
      <w:r w:rsidR="00982661">
        <w:rPr>
          <w:rFonts w:cs="Arial"/>
        </w:rPr>
        <w:t>el licensing rules.</w:t>
      </w:r>
    </w:p>
    <w:p w14:paraId="757B5A1A" w14:textId="77777777" w:rsidR="00F3177F" w:rsidRPr="00D77C65" w:rsidRDefault="00352DCC" w:rsidP="00F3177F">
      <w:pPr>
        <w:ind w:left="567" w:hanging="567"/>
      </w:pPr>
      <w:r w:rsidRPr="00D77C65">
        <w:rPr>
          <w:rFonts w:cs="Arial"/>
        </w:rPr>
        <w:lastRenderedPageBreak/>
        <w:t xml:space="preserve">2.2 </w:t>
      </w:r>
      <w:r w:rsidRPr="00D77C65">
        <w:rPr>
          <w:rFonts w:cs="Arial"/>
        </w:rPr>
        <w:tab/>
      </w:r>
      <w:r w:rsidR="00F3177F" w:rsidRPr="00D77C65">
        <w:t>All of these changes will occur within the context of:</w:t>
      </w:r>
    </w:p>
    <w:p w14:paraId="183C885D" w14:textId="468A04BE" w:rsidR="00F3177F" w:rsidRDefault="00F3177F" w:rsidP="00F3177F">
      <w:pPr>
        <w:pStyle w:val="ListParagraph"/>
        <w:numPr>
          <w:ilvl w:val="0"/>
          <w:numId w:val="30"/>
        </w:numPr>
        <w:rPr>
          <w:rFonts w:cs="Arial"/>
        </w:rPr>
      </w:pPr>
      <w:r w:rsidRPr="00F3177F">
        <w:rPr>
          <w:rFonts w:cs="Arial"/>
        </w:rPr>
        <w:t>The timeframes set down within the CFP basic regulation</w:t>
      </w:r>
      <w:r w:rsidR="00830B45">
        <w:rPr>
          <w:rFonts w:cs="Arial"/>
        </w:rPr>
        <w:t>.</w:t>
      </w:r>
    </w:p>
    <w:p w14:paraId="63A98138" w14:textId="37E4B6FA" w:rsidR="00B335D3" w:rsidRPr="00F3177F" w:rsidRDefault="00B335D3" w:rsidP="00F3177F">
      <w:pPr>
        <w:pStyle w:val="ListParagraph"/>
        <w:numPr>
          <w:ilvl w:val="0"/>
          <w:numId w:val="30"/>
        </w:numPr>
        <w:rPr>
          <w:rFonts w:cs="Arial"/>
        </w:rPr>
      </w:pPr>
      <w:r>
        <w:rPr>
          <w:rFonts w:cs="Arial"/>
        </w:rPr>
        <w:t xml:space="preserve">The development of a multiannual mixed fisheries management plan for the major </w:t>
      </w:r>
      <w:r w:rsidR="00A37539">
        <w:rPr>
          <w:rFonts w:cs="Arial"/>
        </w:rPr>
        <w:t xml:space="preserve">North Sea </w:t>
      </w:r>
      <w:r>
        <w:rPr>
          <w:rFonts w:cs="Arial"/>
        </w:rPr>
        <w:t>stocks</w:t>
      </w:r>
      <w:r w:rsidR="00830B45">
        <w:rPr>
          <w:rFonts w:cs="Arial"/>
        </w:rPr>
        <w:t>.</w:t>
      </w:r>
    </w:p>
    <w:p w14:paraId="6548276F" w14:textId="2BC8EA27" w:rsidR="00F3177F" w:rsidRPr="00F3177F" w:rsidRDefault="00F3177F" w:rsidP="00F3177F">
      <w:pPr>
        <w:pStyle w:val="ListParagraph"/>
        <w:numPr>
          <w:ilvl w:val="0"/>
          <w:numId w:val="30"/>
        </w:numPr>
        <w:rPr>
          <w:rFonts w:cs="Arial"/>
        </w:rPr>
      </w:pPr>
      <w:r w:rsidRPr="00F3177F">
        <w:rPr>
          <w:rFonts w:cs="Arial"/>
        </w:rPr>
        <w:t>Limited or deficient scientific data held on many fisheries</w:t>
      </w:r>
      <w:r w:rsidR="00830B45">
        <w:rPr>
          <w:rFonts w:cs="Arial"/>
        </w:rPr>
        <w:t>.</w:t>
      </w:r>
    </w:p>
    <w:p w14:paraId="1C1DAA63" w14:textId="77777777" w:rsidR="00F3177F" w:rsidRPr="00F3177F" w:rsidRDefault="00F3177F" w:rsidP="00F3177F">
      <w:pPr>
        <w:pStyle w:val="ListParagraph"/>
        <w:numPr>
          <w:ilvl w:val="0"/>
          <w:numId w:val="30"/>
        </w:numPr>
        <w:rPr>
          <w:rFonts w:cs="Arial"/>
        </w:rPr>
      </w:pPr>
      <w:r w:rsidRPr="00F3177F">
        <w:rPr>
          <w:rFonts w:cs="Arial"/>
        </w:rPr>
        <w:t xml:space="preserve">The implementation of decisions on </w:t>
      </w:r>
      <w:r w:rsidRPr="00F3177F">
        <w:rPr>
          <w:rFonts w:cs="Arial"/>
          <w:i/>
        </w:rPr>
        <w:t>de minimis</w:t>
      </w:r>
      <w:r w:rsidRPr="00F3177F">
        <w:rPr>
          <w:rFonts w:cs="Arial"/>
        </w:rPr>
        <w:t xml:space="preserve"> and high survival exemptions </w:t>
      </w:r>
    </w:p>
    <w:p w14:paraId="391E625F" w14:textId="55CBA193" w:rsidR="00F3177F" w:rsidRPr="00F3177F" w:rsidRDefault="00F3177F" w:rsidP="00F3177F">
      <w:pPr>
        <w:pStyle w:val="ListParagraph"/>
        <w:numPr>
          <w:ilvl w:val="0"/>
          <w:numId w:val="30"/>
        </w:numPr>
        <w:rPr>
          <w:rFonts w:cs="Arial"/>
        </w:rPr>
      </w:pPr>
      <w:r w:rsidRPr="00F3177F">
        <w:rPr>
          <w:rFonts w:cs="Arial"/>
        </w:rPr>
        <w:t xml:space="preserve">The complete removal of </w:t>
      </w:r>
      <w:r w:rsidR="00830B45">
        <w:rPr>
          <w:rFonts w:cs="Arial"/>
        </w:rPr>
        <w:t xml:space="preserve">those </w:t>
      </w:r>
      <w:r w:rsidR="002C1F6A">
        <w:rPr>
          <w:rFonts w:cs="Arial"/>
        </w:rPr>
        <w:t>existing rules</w:t>
      </w:r>
      <w:r w:rsidRPr="00F3177F">
        <w:rPr>
          <w:rFonts w:cs="Arial"/>
        </w:rPr>
        <w:t xml:space="preserve"> that are incompatible with the landings obligation</w:t>
      </w:r>
      <w:r w:rsidR="00830B45">
        <w:rPr>
          <w:rFonts w:cs="Arial"/>
        </w:rPr>
        <w:t xml:space="preserve"> so that operators and enforcement authorities are working within a clear legal framework.</w:t>
      </w:r>
    </w:p>
    <w:p w14:paraId="5DB09826" w14:textId="530B39E5" w:rsidR="00F3177F" w:rsidRPr="00F3177F" w:rsidRDefault="00F3177F" w:rsidP="00F3177F">
      <w:pPr>
        <w:pStyle w:val="ListParagraph"/>
        <w:numPr>
          <w:ilvl w:val="0"/>
          <w:numId w:val="30"/>
        </w:numPr>
        <w:rPr>
          <w:rFonts w:cs="Arial"/>
        </w:rPr>
      </w:pPr>
      <w:r w:rsidRPr="00F3177F">
        <w:rPr>
          <w:rFonts w:cs="Arial"/>
        </w:rPr>
        <w:t xml:space="preserve">The need to ensure that the new rules are comprehensible </w:t>
      </w:r>
      <w:r w:rsidR="007A2613">
        <w:rPr>
          <w:rFonts w:cs="Arial"/>
        </w:rPr>
        <w:t xml:space="preserve">and workable </w:t>
      </w:r>
      <w:r w:rsidRPr="00F3177F">
        <w:rPr>
          <w:rFonts w:cs="Arial"/>
        </w:rPr>
        <w:t xml:space="preserve">in the wheelhouse and </w:t>
      </w:r>
      <w:r w:rsidR="00A37539">
        <w:rPr>
          <w:rFonts w:cs="Arial"/>
        </w:rPr>
        <w:t xml:space="preserve">on the </w:t>
      </w:r>
      <w:r w:rsidRPr="00F3177F">
        <w:rPr>
          <w:rFonts w:cs="Arial"/>
        </w:rPr>
        <w:t xml:space="preserve">deck of a fishing vessel; </w:t>
      </w:r>
      <w:r w:rsidR="00C90AB3">
        <w:rPr>
          <w:rFonts w:cs="Arial"/>
        </w:rPr>
        <w:t xml:space="preserve">during inspections at sea; </w:t>
      </w:r>
      <w:r w:rsidRPr="00F3177F">
        <w:rPr>
          <w:rFonts w:cs="Arial"/>
        </w:rPr>
        <w:t>at the point of landing; and throughout the supply chain</w:t>
      </w:r>
      <w:r w:rsidR="00830B45">
        <w:rPr>
          <w:rFonts w:cs="Arial"/>
        </w:rPr>
        <w:t>.</w:t>
      </w:r>
    </w:p>
    <w:p w14:paraId="5AC9C823" w14:textId="77777777" w:rsidR="00352DCC" w:rsidRPr="00D77C65" w:rsidRDefault="00F3177F" w:rsidP="00D77C65">
      <w:pPr>
        <w:pStyle w:val="ListParagraph"/>
        <w:numPr>
          <w:ilvl w:val="0"/>
          <w:numId w:val="30"/>
        </w:numPr>
        <w:rPr>
          <w:rFonts w:cs="Arial"/>
        </w:rPr>
      </w:pPr>
      <w:r w:rsidRPr="00F3177F">
        <w:rPr>
          <w:rFonts w:cs="Arial"/>
        </w:rPr>
        <w:t>Limited trialling of aspects of the landings obligation</w:t>
      </w:r>
      <w:r>
        <w:rPr>
          <w:rFonts w:cs="Arial"/>
        </w:rPr>
        <w:t>.</w:t>
      </w:r>
    </w:p>
    <w:p w14:paraId="0A0FDADB" w14:textId="053E660F" w:rsidR="002C1F6A" w:rsidRPr="00F3123A" w:rsidRDefault="00352DCC" w:rsidP="002C1F6A">
      <w:pPr>
        <w:ind w:left="567" w:hanging="567"/>
      </w:pPr>
      <w:r w:rsidRPr="00E70C68">
        <w:rPr>
          <w:rFonts w:cs="Arial"/>
        </w:rPr>
        <w:t xml:space="preserve">2.3 </w:t>
      </w:r>
      <w:r w:rsidRPr="00E70C68">
        <w:rPr>
          <w:rFonts w:cs="Arial"/>
        </w:rPr>
        <w:tab/>
      </w:r>
      <w:r w:rsidR="00D77C65">
        <w:rPr>
          <w:szCs w:val="28"/>
        </w:rPr>
        <w:t>W</w:t>
      </w:r>
      <w:r w:rsidR="00D77C65" w:rsidRPr="00F3123A">
        <w:rPr>
          <w:szCs w:val="28"/>
        </w:rPr>
        <w:t>e consider a phased, adaptive approach to be a prerequisite for the transition to the full implementation of the landings obligation over the period 2016 – 2019.</w:t>
      </w:r>
      <w:r w:rsidR="00D77C65">
        <w:rPr>
          <w:szCs w:val="28"/>
        </w:rPr>
        <w:t xml:space="preserve"> A phased approach is necessary</w:t>
      </w:r>
      <w:r w:rsidR="00F3123A" w:rsidRPr="00F3123A">
        <w:rPr>
          <w:szCs w:val="28"/>
        </w:rPr>
        <w:t xml:space="preserve"> because of the extent and complexity of these changes to well-established systems</w:t>
      </w:r>
      <w:r w:rsidR="00D77C65">
        <w:rPr>
          <w:szCs w:val="28"/>
        </w:rPr>
        <w:t>. Phasing is also necessary to</w:t>
      </w:r>
      <w:r w:rsidR="00F3123A" w:rsidRPr="00F3123A">
        <w:rPr>
          <w:szCs w:val="28"/>
        </w:rPr>
        <w:t xml:space="preserve"> limit the scope for adverse</w:t>
      </w:r>
      <w:r w:rsidR="00830B45">
        <w:rPr>
          <w:szCs w:val="28"/>
        </w:rPr>
        <w:t xml:space="preserve"> and</w:t>
      </w:r>
      <w:r w:rsidR="00F3123A" w:rsidRPr="00F3123A">
        <w:rPr>
          <w:szCs w:val="28"/>
        </w:rPr>
        <w:t xml:space="preserve"> unintended consequences</w:t>
      </w:r>
      <w:r w:rsidR="00830B45">
        <w:rPr>
          <w:szCs w:val="28"/>
        </w:rPr>
        <w:t>,</w:t>
      </w:r>
      <w:r w:rsidR="00F3123A" w:rsidRPr="00F3123A">
        <w:rPr>
          <w:szCs w:val="28"/>
        </w:rPr>
        <w:t xml:space="preserve"> and to avoid fisher</w:t>
      </w:r>
      <w:r w:rsidR="00D77C65">
        <w:rPr>
          <w:szCs w:val="28"/>
        </w:rPr>
        <w:t>s</w:t>
      </w:r>
      <w:r w:rsidR="00F3123A" w:rsidRPr="00F3123A">
        <w:rPr>
          <w:szCs w:val="28"/>
        </w:rPr>
        <w:t>, shore-facilities, control and enforcement authorities, quota managers and member state authorities being swamped by the scale and extent of the changes</w:t>
      </w:r>
      <w:r w:rsidR="00F3123A" w:rsidRPr="00F3123A">
        <w:t>.</w:t>
      </w:r>
      <w:r w:rsidR="002C1F6A">
        <w:t xml:space="preserve"> </w:t>
      </w:r>
      <w:r w:rsidR="00830B45">
        <w:t>G</w:t>
      </w:r>
      <w:r w:rsidR="002C1F6A">
        <w:t xml:space="preserve">etting the implementation of the </w:t>
      </w:r>
      <w:r w:rsidR="00830B45">
        <w:t>l</w:t>
      </w:r>
      <w:r w:rsidR="002C1F6A">
        <w:t xml:space="preserve">anding </w:t>
      </w:r>
      <w:r w:rsidR="00830B45">
        <w:t>o</w:t>
      </w:r>
      <w:r w:rsidR="002C1F6A">
        <w:t xml:space="preserve">bligation wrong would </w:t>
      </w:r>
      <w:r w:rsidR="00830B45">
        <w:t xml:space="preserve">have </w:t>
      </w:r>
      <w:r w:rsidR="002C1F6A">
        <w:t>especially severe</w:t>
      </w:r>
      <w:r w:rsidR="00830B45">
        <w:t xml:space="preserve"> effects upon fishing businesses, and would risk undoing the gains that have been made over the last decade in reducing fishing mortality.</w:t>
      </w:r>
    </w:p>
    <w:p w14:paraId="68D160A5" w14:textId="77777777" w:rsidR="00CE03DA" w:rsidRPr="00E70C68" w:rsidRDefault="00CE03DA" w:rsidP="00352DCC">
      <w:pPr>
        <w:pStyle w:val="ColorfulList-Accent11"/>
        <w:ind w:left="0"/>
        <w:rPr>
          <w:rFonts w:ascii="Arial" w:hAnsi="Arial" w:cs="Arial"/>
          <w:sz w:val="22"/>
        </w:rPr>
      </w:pPr>
    </w:p>
    <w:p w14:paraId="437583BE" w14:textId="6607F3DA" w:rsidR="00352DCC" w:rsidRPr="00E70C68" w:rsidRDefault="00352DCC" w:rsidP="00352DCC">
      <w:pPr>
        <w:pStyle w:val="ColorfulList-Accent11"/>
        <w:ind w:left="567" w:hanging="567"/>
        <w:rPr>
          <w:rFonts w:ascii="Arial" w:hAnsi="Arial" w:cs="Arial"/>
          <w:b/>
        </w:rPr>
      </w:pPr>
      <w:r w:rsidRPr="00E70C68">
        <w:rPr>
          <w:rFonts w:ascii="Arial" w:hAnsi="Arial" w:cs="Arial"/>
          <w:b/>
        </w:rPr>
        <w:t>3.</w:t>
      </w:r>
      <w:r w:rsidRPr="00E70C68">
        <w:rPr>
          <w:rFonts w:ascii="Arial" w:hAnsi="Arial" w:cs="Arial"/>
          <w:b/>
        </w:rPr>
        <w:tab/>
      </w:r>
      <w:r w:rsidR="00403A4C">
        <w:rPr>
          <w:rFonts w:ascii="Arial" w:hAnsi="Arial" w:cs="Arial"/>
          <w:b/>
        </w:rPr>
        <w:t>The</w:t>
      </w:r>
      <w:r w:rsidR="00BF7269">
        <w:rPr>
          <w:rFonts w:ascii="Arial" w:hAnsi="Arial" w:cs="Arial"/>
          <w:b/>
        </w:rPr>
        <w:t xml:space="preserve"> North Sea Advisory Council Species Approach</w:t>
      </w:r>
    </w:p>
    <w:p w14:paraId="0E4BD5C9" w14:textId="77777777" w:rsidR="00352DCC" w:rsidRPr="00E70C68" w:rsidRDefault="00352DCC" w:rsidP="00352DCC">
      <w:pPr>
        <w:ind w:left="426" w:hanging="426"/>
        <w:jc w:val="both"/>
        <w:rPr>
          <w:rFonts w:cs="Arial"/>
        </w:rPr>
      </w:pPr>
    </w:p>
    <w:p w14:paraId="0E55379F" w14:textId="02EB8530" w:rsidR="00352DCC" w:rsidRDefault="00352DCC" w:rsidP="00352DCC">
      <w:pPr>
        <w:ind w:left="567" w:hanging="567"/>
        <w:jc w:val="both"/>
        <w:rPr>
          <w:rFonts w:cs="Arial"/>
        </w:rPr>
      </w:pPr>
      <w:r w:rsidRPr="00E70C68">
        <w:rPr>
          <w:rFonts w:cs="Arial"/>
        </w:rPr>
        <w:t>3.1</w:t>
      </w:r>
      <w:r w:rsidRPr="00E70C68">
        <w:rPr>
          <w:rFonts w:cs="Arial"/>
        </w:rPr>
        <w:tab/>
      </w:r>
      <w:r w:rsidR="003D7ECB">
        <w:rPr>
          <w:rFonts w:cs="Arial"/>
        </w:rPr>
        <w:t>T</w:t>
      </w:r>
      <w:r w:rsidRPr="00E70C68">
        <w:rPr>
          <w:rFonts w:cs="Arial"/>
        </w:rPr>
        <w:t xml:space="preserve">he </w:t>
      </w:r>
      <w:r w:rsidR="00BF7269">
        <w:rPr>
          <w:rFonts w:cs="Arial"/>
        </w:rPr>
        <w:t>NSAC has concluded</w:t>
      </w:r>
      <w:r w:rsidR="00FF7D28">
        <w:rPr>
          <w:rFonts w:cs="Arial"/>
        </w:rPr>
        <w:t>,</w:t>
      </w:r>
      <w:r w:rsidR="00BF7269">
        <w:rPr>
          <w:rFonts w:cs="Arial"/>
        </w:rPr>
        <w:t xml:space="preserve"> </w:t>
      </w:r>
      <w:r w:rsidR="00FF7D28">
        <w:rPr>
          <w:rFonts w:cs="Arial"/>
        </w:rPr>
        <w:t xml:space="preserve">by majority, </w:t>
      </w:r>
      <w:r w:rsidR="00BF7269">
        <w:rPr>
          <w:rFonts w:cs="Arial"/>
        </w:rPr>
        <w:t xml:space="preserve">that a </w:t>
      </w:r>
      <w:r w:rsidR="00BF7269" w:rsidRPr="00FF7D28">
        <w:rPr>
          <w:rFonts w:cs="Arial"/>
          <w:i/>
        </w:rPr>
        <w:t>species approach</w:t>
      </w:r>
      <w:r w:rsidR="00BF7269">
        <w:rPr>
          <w:rFonts w:cs="Arial"/>
        </w:rPr>
        <w:t xml:space="preserve"> sh</w:t>
      </w:r>
      <w:r w:rsidR="00FF7D28">
        <w:rPr>
          <w:rFonts w:cs="Arial"/>
        </w:rPr>
        <w:t>ould be adopted for phasing the introduction of the landings obligation in the North Sea demersal fisheries.</w:t>
      </w:r>
      <w:r w:rsidR="00E93107">
        <w:rPr>
          <w:rFonts w:cs="Arial"/>
        </w:rPr>
        <w:t xml:space="preserve"> Taking account of the needs of different fleets the NSAC advocates</w:t>
      </w:r>
      <w:r w:rsidR="00BF7269">
        <w:rPr>
          <w:rFonts w:cs="Arial"/>
        </w:rPr>
        <w:t xml:space="preserve"> the following phasing:</w:t>
      </w:r>
    </w:p>
    <w:p w14:paraId="6CAA45E2" w14:textId="6B21E70A" w:rsidR="00E93107" w:rsidRDefault="00BF7269" w:rsidP="007278B4">
      <w:pPr>
        <w:pStyle w:val="ColorfulList-Accent11"/>
        <w:numPr>
          <w:ilvl w:val="0"/>
          <w:numId w:val="5"/>
        </w:numPr>
        <w:spacing w:line="276" w:lineRule="auto"/>
        <w:ind w:left="1077" w:hanging="357"/>
        <w:jc w:val="both"/>
        <w:rPr>
          <w:rFonts w:ascii="Arial" w:hAnsi="Arial" w:cs="Arial"/>
          <w:sz w:val="22"/>
          <w:szCs w:val="22"/>
        </w:rPr>
      </w:pPr>
      <w:r w:rsidRPr="007278B4">
        <w:rPr>
          <w:rFonts w:ascii="Arial" w:hAnsi="Arial" w:cs="Arial"/>
          <w:sz w:val="22"/>
          <w:szCs w:val="22"/>
        </w:rPr>
        <w:t xml:space="preserve">In 2016, the </w:t>
      </w:r>
      <w:r w:rsidR="00830B45">
        <w:rPr>
          <w:rFonts w:ascii="Arial" w:hAnsi="Arial" w:cs="Arial"/>
          <w:sz w:val="22"/>
          <w:szCs w:val="22"/>
        </w:rPr>
        <w:t>l</w:t>
      </w:r>
      <w:r w:rsidRPr="007278B4">
        <w:rPr>
          <w:rFonts w:ascii="Arial" w:hAnsi="Arial" w:cs="Arial"/>
          <w:sz w:val="22"/>
          <w:szCs w:val="22"/>
        </w:rPr>
        <w:t xml:space="preserve">anding </w:t>
      </w:r>
      <w:r w:rsidR="00830B45">
        <w:rPr>
          <w:rFonts w:ascii="Arial" w:hAnsi="Arial" w:cs="Arial"/>
          <w:sz w:val="22"/>
          <w:szCs w:val="22"/>
        </w:rPr>
        <w:t>o</w:t>
      </w:r>
      <w:r w:rsidRPr="007278B4">
        <w:rPr>
          <w:rFonts w:ascii="Arial" w:hAnsi="Arial" w:cs="Arial"/>
          <w:sz w:val="22"/>
          <w:szCs w:val="22"/>
        </w:rPr>
        <w:t xml:space="preserve">bligation will apply to haddock, sole and </w:t>
      </w:r>
      <w:r w:rsidR="00D11ADC">
        <w:rPr>
          <w:rFonts w:ascii="Arial" w:hAnsi="Arial" w:cs="Arial"/>
          <w:sz w:val="22"/>
          <w:szCs w:val="22"/>
        </w:rPr>
        <w:t>Northern prawn</w:t>
      </w:r>
      <w:r w:rsidR="00830B45">
        <w:rPr>
          <w:rFonts w:ascii="Arial" w:hAnsi="Arial" w:cs="Arial"/>
          <w:sz w:val="22"/>
          <w:szCs w:val="22"/>
        </w:rPr>
        <w:t xml:space="preserve"> across all fisheries in the North Sea</w:t>
      </w:r>
      <w:r w:rsidRPr="007278B4">
        <w:rPr>
          <w:rFonts w:ascii="Arial" w:hAnsi="Arial" w:cs="Arial"/>
          <w:sz w:val="22"/>
          <w:szCs w:val="22"/>
        </w:rPr>
        <w:t>.</w:t>
      </w:r>
    </w:p>
    <w:p w14:paraId="4307C329" w14:textId="77777777" w:rsidR="00E93107" w:rsidRPr="00E93107" w:rsidRDefault="00E93107" w:rsidP="00E93107">
      <w:pPr>
        <w:pStyle w:val="ColorfulList-Accent11"/>
        <w:spacing w:line="276" w:lineRule="auto"/>
        <w:jc w:val="both"/>
        <w:rPr>
          <w:rFonts w:ascii="Arial" w:hAnsi="Arial" w:cs="Arial"/>
          <w:sz w:val="22"/>
          <w:szCs w:val="22"/>
        </w:rPr>
      </w:pPr>
    </w:p>
    <w:p w14:paraId="6D19F0C9" w14:textId="111BCC08" w:rsidR="007278B4" w:rsidRDefault="00BF7269" w:rsidP="007278B4">
      <w:pPr>
        <w:pStyle w:val="ColorfulList-Accent11"/>
        <w:numPr>
          <w:ilvl w:val="0"/>
          <w:numId w:val="5"/>
        </w:numPr>
        <w:spacing w:line="276" w:lineRule="auto"/>
        <w:ind w:left="1077" w:hanging="357"/>
        <w:jc w:val="both"/>
        <w:rPr>
          <w:rFonts w:ascii="Arial" w:hAnsi="Arial" w:cs="Arial"/>
          <w:sz w:val="22"/>
          <w:szCs w:val="22"/>
        </w:rPr>
      </w:pPr>
      <w:r w:rsidRPr="007278B4">
        <w:rPr>
          <w:rFonts w:ascii="Arial" w:hAnsi="Arial" w:cs="Arial"/>
          <w:sz w:val="22"/>
          <w:szCs w:val="22"/>
        </w:rPr>
        <w:t>In 2017</w:t>
      </w:r>
      <w:r w:rsidR="007278B4">
        <w:rPr>
          <w:rFonts w:ascii="Arial" w:hAnsi="Arial" w:cs="Arial"/>
          <w:sz w:val="22"/>
          <w:szCs w:val="22"/>
        </w:rPr>
        <w:t>,</w:t>
      </w:r>
      <w:r w:rsidR="007278B4" w:rsidRPr="007278B4">
        <w:rPr>
          <w:rFonts w:ascii="Arial" w:hAnsi="Arial" w:cs="Arial"/>
          <w:sz w:val="22"/>
          <w:szCs w:val="22"/>
        </w:rPr>
        <w:t xml:space="preserve"> whiting, saithe and </w:t>
      </w:r>
      <w:r w:rsidR="00D11ADC" w:rsidRPr="00D11ADC">
        <w:rPr>
          <w:rFonts w:ascii="Arial" w:hAnsi="Arial" w:cs="Arial"/>
          <w:i/>
          <w:sz w:val="22"/>
          <w:szCs w:val="22"/>
        </w:rPr>
        <w:t>Nephrops</w:t>
      </w:r>
      <w:r w:rsidR="00A37539">
        <w:rPr>
          <w:rFonts w:ascii="Arial" w:hAnsi="Arial" w:cs="Arial"/>
          <w:sz w:val="22"/>
          <w:szCs w:val="22"/>
        </w:rPr>
        <w:t xml:space="preserve"> </w:t>
      </w:r>
      <w:r w:rsidR="007278B4">
        <w:rPr>
          <w:rFonts w:ascii="Arial" w:hAnsi="Arial" w:cs="Arial"/>
          <w:sz w:val="22"/>
          <w:szCs w:val="22"/>
        </w:rPr>
        <w:t>will be added</w:t>
      </w:r>
      <w:r w:rsidR="00830B45">
        <w:rPr>
          <w:rFonts w:ascii="Arial" w:hAnsi="Arial" w:cs="Arial"/>
          <w:sz w:val="22"/>
          <w:szCs w:val="22"/>
        </w:rPr>
        <w:t xml:space="preserve"> to the list above</w:t>
      </w:r>
      <w:r w:rsidR="007278B4" w:rsidRPr="007278B4">
        <w:rPr>
          <w:rFonts w:ascii="Arial" w:hAnsi="Arial" w:cs="Arial"/>
          <w:sz w:val="22"/>
          <w:szCs w:val="22"/>
        </w:rPr>
        <w:t>.</w:t>
      </w:r>
    </w:p>
    <w:p w14:paraId="1529DF03" w14:textId="77777777" w:rsidR="007278B4" w:rsidRPr="007278B4" w:rsidRDefault="007278B4" w:rsidP="007278B4">
      <w:pPr>
        <w:pStyle w:val="ColorfulList-Accent11"/>
        <w:spacing w:line="276" w:lineRule="auto"/>
        <w:jc w:val="both"/>
        <w:rPr>
          <w:rFonts w:ascii="Arial" w:hAnsi="Arial" w:cs="Arial"/>
          <w:sz w:val="22"/>
          <w:szCs w:val="22"/>
        </w:rPr>
      </w:pPr>
    </w:p>
    <w:p w14:paraId="540E8975" w14:textId="10E483C4" w:rsidR="00BF7269" w:rsidRDefault="007278B4" w:rsidP="007278B4">
      <w:pPr>
        <w:pStyle w:val="ColorfulList-Accent11"/>
        <w:numPr>
          <w:ilvl w:val="0"/>
          <w:numId w:val="5"/>
        </w:numPr>
        <w:spacing w:line="276" w:lineRule="auto"/>
        <w:ind w:left="1077" w:hanging="357"/>
        <w:jc w:val="both"/>
        <w:rPr>
          <w:rFonts w:ascii="Arial" w:hAnsi="Arial" w:cs="Arial"/>
          <w:sz w:val="22"/>
          <w:szCs w:val="22"/>
        </w:rPr>
      </w:pPr>
      <w:r>
        <w:rPr>
          <w:rFonts w:ascii="Arial" w:hAnsi="Arial" w:cs="Arial"/>
          <w:sz w:val="22"/>
          <w:szCs w:val="22"/>
        </w:rPr>
        <w:t>In 2018, cod, hake and plaice will be added</w:t>
      </w:r>
      <w:r w:rsidR="00830B45">
        <w:rPr>
          <w:rFonts w:ascii="Arial" w:hAnsi="Arial" w:cs="Arial"/>
          <w:sz w:val="22"/>
          <w:szCs w:val="22"/>
        </w:rPr>
        <w:t xml:space="preserve"> to the list above.</w:t>
      </w:r>
    </w:p>
    <w:p w14:paraId="259D7C93" w14:textId="77777777" w:rsidR="007278B4" w:rsidRDefault="007278B4" w:rsidP="007278B4">
      <w:pPr>
        <w:pStyle w:val="ColorfulList-Accent11"/>
        <w:spacing w:line="276" w:lineRule="auto"/>
        <w:jc w:val="both"/>
        <w:rPr>
          <w:rFonts w:ascii="Arial" w:hAnsi="Arial" w:cs="Arial"/>
          <w:sz w:val="22"/>
          <w:szCs w:val="22"/>
        </w:rPr>
      </w:pPr>
    </w:p>
    <w:p w14:paraId="7423C329" w14:textId="3544EC39" w:rsidR="007278B4" w:rsidRPr="007278B4" w:rsidRDefault="007278B4" w:rsidP="007278B4">
      <w:pPr>
        <w:pStyle w:val="ColorfulList-Accent11"/>
        <w:numPr>
          <w:ilvl w:val="0"/>
          <w:numId w:val="5"/>
        </w:numPr>
        <w:spacing w:line="276" w:lineRule="auto"/>
        <w:jc w:val="both"/>
        <w:rPr>
          <w:rFonts w:ascii="Arial" w:hAnsi="Arial" w:cs="Arial"/>
          <w:sz w:val="22"/>
          <w:szCs w:val="22"/>
        </w:rPr>
      </w:pPr>
      <w:r>
        <w:rPr>
          <w:rFonts w:ascii="Arial" w:hAnsi="Arial" w:cs="Arial"/>
          <w:sz w:val="22"/>
          <w:szCs w:val="22"/>
        </w:rPr>
        <w:t xml:space="preserve">By 2019, all </w:t>
      </w:r>
      <w:r w:rsidR="00830B45">
        <w:rPr>
          <w:rFonts w:ascii="Arial" w:hAnsi="Arial" w:cs="Arial"/>
          <w:sz w:val="22"/>
          <w:szCs w:val="22"/>
        </w:rPr>
        <w:t>other</w:t>
      </w:r>
      <w:r>
        <w:rPr>
          <w:rFonts w:ascii="Arial" w:hAnsi="Arial" w:cs="Arial"/>
          <w:sz w:val="22"/>
          <w:szCs w:val="22"/>
        </w:rPr>
        <w:t xml:space="preserve"> species </w:t>
      </w:r>
      <w:r w:rsidR="00830B45">
        <w:rPr>
          <w:rFonts w:ascii="Arial" w:hAnsi="Arial" w:cs="Arial"/>
          <w:sz w:val="22"/>
          <w:szCs w:val="22"/>
        </w:rPr>
        <w:t xml:space="preserve">subject to catch limits </w:t>
      </w:r>
      <w:r>
        <w:rPr>
          <w:rFonts w:ascii="Arial" w:hAnsi="Arial" w:cs="Arial"/>
          <w:sz w:val="22"/>
          <w:szCs w:val="22"/>
        </w:rPr>
        <w:t>will be included</w:t>
      </w:r>
      <w:r w:rsidR="00830B45">
        <w:rPr>
          <w:rFonts w:ascii="Arial" w:hAnsi="Arial" w:cs="Arial"/>
          <w:sz w:val="22"/>
          <w:szCs w:val="22"/>
        </w:rPr>
        <w:t>, across all the fisheries in the North Sea.</w:t>
      </w:r>
    </w:p>
    <w:p w14:paraId="4CBC1E0D" w14:textId="77777777" w:rsidR="00BF7269" w:rsidRDefault="00BF7269" w:rsidP="0008577D">
      <w:pPr>
        <w:ind w:left="567" w:hanging="567"/>
        <w:jc w:val="both"/>
        <w:rPr>
          <w:rFonts w:cs="Arial"/>
        </w:rPr>
      </w:pPr>
    </w:p>
    <w:p w14:paraId="5FB9DD95" w14:textId="3E20F7AF" w:rsidR="00D61C0E" w:rsidRDefault="00352DCC" w:rsidP="0008577D">
      <w:pPr>
        <w:ind w:left="567" w:hanging="567"/>
        <w:jc w:val="both"/>
        <w:rPr>
          <w:sz w:val="23"/>
          <w:szCs w:val="23"/>
        </w:rPr>
      </w:pPr>
      <w:r w:rsidRPr="00E70C68">
        <w:rPr>
          <w:rFonts w:cs="Arial"/>
        </w:rPr>
        <w:t>3.2</w:t>
      </w:r>
      <w:r w:rsidRPr="00E70C68">
        <w:rPr>
          <w:rFonts w:cs="Arial"/>
        </w:rPr>
        <w:tab/>
      </w:r>
      <w:r w:rsidR="00D61C0E">
        <w:rPr>
          <w:rFonts w:cs="Arial"/>
        </w:rPr>
        <w:t>These proposals are compatible with the spirit of the Landing Obligation legislation. In</w:t>
      </w:r>
      <w:r w:rsidR="00025176">
        <w:rPr>
          <w:rFonts w:cs="Arial"/>
        </w:rPr>
        <w:t>deed, in</w:t>
      </w:r>
      <w:r w:rsidR="00D61C0E">
        <w:rPr>
          <w:rFonts w:cs="Arial"/>
        </w:rPr>
        <w:t xml:space="preserve"> some respects they go beyond </w:t>
      </w:r>
      <w:r w:rsidR="00830B45">
        <w:rPr>
          <w:rFonts w:cs="Arial"/>
        </w:rPr>
        <w:t xml:space="preserve">what may be interpreted as </w:t>
      </w:r>
      <w:r w:rsidR="00D61C0E">
        <w:rPr>
          <w:rFonts w:cs="Arial"/>
        </w:rPr>
        <w:t>the minimum legal requirements of Article</w:t>
      </w:r>
      <w:r w:rsidR="00025176">
        <w:rPr>
          <w:rFonts w:cs="Arial"/>
        </w:rPr>
        <w:t xml:space="preserve"> 15.1(c). They also take account of Article 2.1</w:t>
      </w:r>
      <w:r w:rsidR="00CC5326">
        <w:rPr>
          <w:rFonts w:cs="Arial"/>
        </w:rPr>
        <w:t>,</w:t>
      </w:r>
      <w:r w:rsidR="00025176">
        <w:rPr>
          <w:rFonts w:cs="Arial"/>
        </w:rPr>
        <w:t xml:space="preserve"> </w:t>
      </w:r>
      <w:r w:rsidR="00FD6E13">
        <w:rPr>
          <w:rFonts w:cs="Arial"/>
        </w:rPr>
        <w:t>and</w:t>
      </w:r>
      <w:r w:rsidR="00025176">
        <w:rPr>
          <w:rFonts w:cs="Arial"/>
        </w:rPr>
        <w:t xml:space="preserve"> will </w:t>
      </w:r>
      <w:r w:rsidR="00FD6E13">
        <w:rPr>
          <w:rFonts w:cs="Arial"/>
        </w:rPr>
        <w:t xml:space="preserve">contribute </w:t>
      </w:r>
      <w:r w:rsidR="00FD6E13">
        <w:rPr>
          <w:rFonts w:cs="Arial"/>
        </w:rPr>
        <w:lastRenderedPageBreak/>
        <w:t xml:space="preserve">to </w:t>
      </w:r>
      <w:r w:rsidR="00025176">
        <w:rPr>
          <w:sz w:val="23"/>
          <w:szCs w:val="23"/>
        </w:rPr>
        <w:t>ensur</w:t>
      </w:r>
      <w:r w:rsidR="00FD6E13">
        <w:rPr>
          <w:sz w:val="23"/>
          <w:szCs w:val="23"/>
        </w:rPr>
        <w:t>ing</w:t>
      </w:r>
      <w:r w:rsidR="00025176">
        <w:rPr>
          <w:sz w:val="23"/>
          <w:szCs w:val="23"/>
        </w:rPr>
        <w:t xml:space="preserve"> that fishing and aquaculture activities are environmentally sustainable in the long-term and are managed in a way that is consistent with the objectives of achieving economic, social and employment benefits, and of contributing to the availability of food supplies.</w:t>
      </w:r>
    </w:p>
    <w:p w14:paraId="2238E2F9" w14:textId="49EBCED1" w:rsidR="00FD6E13" w:rsidRPr="00FD6E13" w:rsidRDefault="00FD6E13" w:rsidP="00FD6E13">
      <w:pPr>
        <w:ind w:left="567" w:hanging="567"/>
        <w:jc w:val="both"/>
        <w:rPr>
          <w:sz w:val="23"/>
          <w:szCs w:val="23"/>
        </w:rPr>
      </w:pPr>
      <w:r>
        <w:rPr>
          <w:sz w:val="23"/>
          <w:szCs w:val="23"/>
        </w:rPr>
        <w:t>3.3</w:t>
      </w:r>
      <w:r>
        <w:rPr>
          <w:sz w:val="23"/>
          <w:szCs w:val="23"/>
        </w:rPr>
        <w:tab/>
        <w:t>A</w:t>
      </w:r>
      <w:r w:rsidRPr="00FD6E13">
        <w:rPr>
          <w:sz w:val="23"/>
          <w:szCs w:val="23"/>
        </w:rPr>
        <w:t xml:space="preserve">ll members of the NSAC </w:t>
      </w:r>
      <w:r>
        <w:rPr>
          <w:sz w:val="23"/>
          <w:szCs w:val="23"/>
        </w:rPr>
        <w:t xml:space="preserve">have considered </w:t>
      </w:r>
      <w:r w:rsidR="00AF2381">
        <w:rPr>
          <w:sz w:val="23"/>
          <w:szCs w:val="23"/>
        </w:rPr>
        <w:t xml:space="preserve">carefully </w:t>
      </w:r>
      <w:r>
        <w:rPr>
          <w:sz w:val="23"/>
          <w:szCs w:val="23"/>
        </w:rPr>
        <w:t xml:space="preserve">the above approach and </w:t>
      </w:r>
      <w:r w:rsidR="00FF7D28">
        <w:rPr>
          <w:sz w:val="23"/>
          <w:szCs w:val="23"/>
        </w:rPr>
        <w:t>a majority consider</w:t>
      </w:r>
      <w:r>
        <w:rPr>
          <w:sz w:val="23"/>
          <w:szCs w:val="23"/>
        </w:rPr>
        <w:t xml:space="preserve"> that it</w:t>
      </w:r>
      <w:r w:rsidRPr="00FD6E13">
        <w:rPr>
          <w:sz w:val="23"/>
          <w:szCs w:val="23"/>
        </w:rPr>
        <w:t xml:space="preserve"> will </w:t>
      </w:r>
      <w:r w:rsidR="00FF7D28">
        <w:rPr>
          <w:sz w:val="23"/>
          <w:szCs w:val="23"/>
        </w:rPr>
        <w:t xml:space="preserve">offer the </w:t>
      </w:r>
      <w:r w:rsidRPr="00FD6E13">
        <w:rPr>
          <w:sz w:val="23"/>
          <w:szCs w:val="23"/>
        </w:rPr>
        <w:t xml:space="preserve">best </w:t>
      </w:r>
      <w:r w:rsidR="00FF7D28">
        <w:rPr>
          <w:sz w:val="23"/>
          <w:szCs w:val="23"/>
        </w:rPr>
        <w:t xml:space="preserve">approach to </w:t>
      </w:r>
      <w:r w:rsidRPr="00FD6E13">
        <w:rPr>
          <w:sz w:val="23"/>
          <w:szCs w:val="23"/>
        </w:rPr>
        <w:t>achieve l</w:t>
      </w:r>
      <w:r w:rsidR="00FF7D28">
        <w:rPr>
          <w:sz w:val="23"/>
          <w:szCs w:val="23"/>
        </w:rPr>
        <w:t>ong-term, effective workable</w:t>
      </w:r>
      <w:r w:rsidRPr="00FD6E13">
        <w:rPr>
          <w:sz w:val="23"/>
          <w:szCs w:val="23"/>
        </w:rPr>
        <w:t xml:space="preserve"> Landing Obligation in the North Sea. </w:t>
      </w:r>
      <w:r>
        <w:rPr>
          <w:sz w:val="23"/>
          <w:szCs w:val="23"/>
        </w:rPr>
        <w:t>The proposal does include</w:t>
      </w:r>
      <w:r w:rsidR="002D109B">
        <w:rPr>
          <w:sz w:val="23"/>
          <w:szCs w:val="23"/>
        </w:rPr>
        <w:t xml:space="preserve"> a different timing</w:t>
      </w:r>
      <w:r w:rsidR="00B87C04">
        <w:rPr>
          <w:sz w:val="23"/>
          <w:szCs w:val="23"/>
        </w:rPr>
        <w:t>s</w:t>
      </w:r>
      <w:r w:rsidR="00FF7D28">
        <w:rPr>
          <w:sz w:val="23"/>
          <w:szCs w:val="23"/>
        </w:rPr>
        <w:t xml:space="preserve"> </w:t>
      </w:r>
      <w:r w:rsidRPr="00FD6E13">
        <w:rPr>
          <w:sz w:val="23"/>
          <w:szCs w:val="23"/>
        </w:rPr>
        <w:t>for some species. Although some members of the NSAC are nervous about these</w:t>
      </w:r>
      <w:r w:rsidR="00EF51A6">
        <w:rPr>
          <w:sz w:val="23"/>
          <w:szCs w:val="23"/>
        </w:rPr>
        <w:t xml:space="preserve"> timings</w:t>
      </w:r>
      <w:r w:rsidRPr="00FD6E13">
        <w:rPr>
          <w:sz w:val="23"/>
          <w:szCs w:val="23"/>
        </w:rPr>
        <w:t xml:space="preserve">, on balance it is felt that this approach overall is a positive </w:t>
      </w:r>
      <w:r>
        <w:rPr>
          <w:sz w:val="23"/>
          <w:szCs w:val="23"/>
        </w:rPr>
        <w:t>one</w:t>
      </w:r>
      <w:r w:rsidRPr="00FD6E13">
        <w:rPr>
          <w:sz w:val="23"/>
          <w:szCs w:val="23"/>
        </w:rPr>
        <w:t xml:space="preserve"> that will greatly contribute to the effective and straight forward implementation of the Landing Obligation as outlined further below. It is also importa</w:t>
      </w:r>
      <w:r w:rsidR="00B87C04">
        <w:rPr>
          <w:sz w:val="23"/>
          <w:szCs w:val="23"/>
        </w:rPr>
        <w:t>nt to recognise that such phasing</w:t>
      </w:r>
      <w:r w:rsidRPr="00FD6E13">
        <w:rPr>
          <w:sz w:val="23"/>
          <w:szCs w:val="23"/>
        </w:rPr>
        <w:t xml:space="preserve"> need to be complemented with firm commitments from Member States to:</w:t>
      </w:r>
    </w:p>
    <w:p w14:paraId="65316168" w14:textId="266FC44A" w:rsidR="00FD6E13" w:rsidRDefault="00FD6E13" w:rsidP="00FD6E13">
      <w:pPr>
        <w:pStyle w:val="ColorfulList-Accent11"/>
        <w:numPr>
          <w:ilvl w:val="0"/>
          <w:numId w:val="5"/>
        </w:numPr>
        <w:spacing w:line="276" w:lineRule="auto"/>
        <w:ind w:left="1077" w:hanging="357"/>
        <w:jc w:val="both"/>
        <w:rPr>
          <w:rFonts w:ascii="Arial" w:hAnsi="Arial" w:cs="Arial"/>
          <w:sz w:val="22"/>
          <w:szCs w:val="22"/>
        </w:rPr>
      </w:pPr>
      <w:r w:rsidRPr="00FD6E13">
        <w:rPr>
          <w:rFonts w:ascii="Arial" w:hAnsi="Arial" w:cs="Arial"/>
          <w:sz w:val="22"/>
          <w:szCs w:val="22"/>
        </w:rPr>
        <w:t>Fully implement existing and proven selectivity measures.</w:t>
      </w:r>
    </w:p>
    <w:p w14:paraId="14BDFCAD" w14:textId="77777777" w:rsidR="00FD6E13" w:rsidRPr="00FD6E13" w:rsidRDefault="00FD6E13" w:rsidP="00FD6E13">
      <w:pPr>
        <w:pStyle w:val="ColorfulList-Accent11"/>
        <w:spacing w:line="276" w:lineRule="auto"/>
        <w:jc w:val="both"/>
        <w:rPr>
          <w:rFonts w:ascii="Arial" w:hAnsi="Arial" w:cs="Arial"/>
          <w:sz w:val="22"/>
          <w:szCs w:val="22"/>
        </w:rPr>
      </w:pPr>
    </w:p>
    <w:p w14:paraId="3272C400" w14:textId="4512A148" w:rsidR="00FD6E13" w:rsidRDefault="00FD6E13" w:rsidP="00FD6E13">
      <w:pPr>
        <w:pStyle w:val="ColorfulList-Accent11"/>
        <w:numPr>
          <w:ilvl w:val="0"/>
          <w:numId w:val="5"/>
        </w:numPr>
        <w:spacing w:line="276" w:lineRule="auto"/>
        <w:ind w:left="1077" w:hanging="357"/>
        <w:jc w:val="both"/>
        <w:rPr>
          <w:rFonts w:ascii="Arial" w:hAnsi="Arial" w:cs="Arial"/>
          <w:sz w:val="22"/>
          <w:szCs w:val="22"/>
        </w:rPr>
      </w:pPr>
      <w:r w:rsidRPr="00FD6E13">
        <w:rPr>
          <w:rFonts w:ascii="Arial" w:hAnsi="Arial" w:cs="Arial"/>
          <w:sz w:val="22"/>
          <w:szCs w:val="22"/>
        </w:rPr>
        <w:t>Significantly expand Fully Documented Fisheries (FDF) coverage.</w:t>
      </w:r>
    </w:p>
    <w:p w14:paraId="47EC71B9" w14:textId="77777777" w:rsidR="00FD6E13" w:rsidRDefault="00FD6E13" w:rsidP="00FD6E13">
      <w:pPr>
        <w:pStyle w:val="ColorfulList-Accent11"/>
        <w:spacing w:line="276" w:lineRule="auto"/>
        <w:ind w:left="0"/>
        <w:jc w:val="both"/>
        <w:rPr>
          <w:rFonts w:ascii="Arial" w:hAnsi="Arial" w:cs="Arial"/>
          <w:sz w:val="22"/>
          <w:szCs w:val="22"/>
        </w:rPr>
      </w:pPr>
    </w:p>
    <w:p w14:paraId="2955920C" w14:textId="6411C3FE" w:rsidR="00FD6E13" w:rsidRDefault="00FD6E13" w:rsidP="00FD6E13">
      <w:pPr>
        <w:pStyle w:val="ColorfulList-Accent11"/>
        <w:numPr>
          <w:ilvl w:val="0"/>
          <w:numId w:val="5"/>
        </w:numPr>
        <w:spacing w:line="276" w:lineRule="auto"/>
        <w:ind w:left="1077" w:hanging="357"/>
        <w:jc w:val="both"/>
        <w:rPr>
          <w:rFonts w:ascii="Arial" w:hAnsi="Arial" w:cs="Arial"/>
          <w:sz w:val="22"/>
          <w:szCs w:val="22"/>
        </w:rPr>
      </w:pPr>
      <w:r w:rsidRPr="00FD6E13">
        <w:rPr>
          <w:rFonts w:ascii="Arial" w:hAnsi="Arial" w:cs="Arial"/>
          <w:sz w:val="22"/>
          <w:szCs w:val="22"/>
        </w:rPr>
        <w:t>Undertake more pilot</w:t>
      </w:r>
      <w:r>
        <w:rPr>
          <w:rFonts w:ascii="Arial" w:hAnsi="Arial" w:cs="Arial"/>
          <w:sz w:val="22"/>
          <w:szCs w:val="22"/>
        </w:rPr>
        <w:t xml:space="preserve"> </w:t>
      </w:r>
      <w:r w:rsidRPr="00FD6E13">
        <w:rPr>
          <w:rFonts w:ascii="Arial" w:hAnsi="Arial" w:cs="Arial"/>
          <w:sz w:val="22"/>
          <w:szCs w:val="22"/>
        </w:rPr>
        <w:t>s</w:t>
      </w:r>
      <w:r>
        <w:rPr>
          <w:rFonts w:ascii="Arial" w:hAnsi="Arial" w:cs="Arial"/>
          <w:sz w:val="22"/>
          <w:szCs w:val="22"/>
        </w:rPr>
        <w:t>tudies</w:t>
      </w:r>
      <w:r w:rsidRPr="00FD6E13">
        <w:rPr>
          <w:rFonts w:ascii="Arial" w:hAnsi="Arial" w:cs="Arial"/>
          <w:sz w:val="22"/>
          <w:szCs w:val="22"/>
        </w:rPr>
        <w:t xml:space="preserve"> and trials, co-financed by the EMFF, to develop new and effective measures and incentives in the lead- up to the implementation of the Landing Obligation for each species.</w:t>
      </w:r>
    </w:p>
    <w:p w14:paraId="57BDC65D" w14:textId="77777777" w:rsidR="00FD6E13" w:rsidRDefault="00FD6E13" w:rsidP="00FD6E13">
      <w:pPr>
        <w:pStyle w:val="ColorfulList-Accent11"/>
        <w:spacing w:line="276" w:lineRule="auto"/>
        <w:ind w:left="0"/>
        <w:jc w:val="both"/>
        <w:rPr>
          <w:rFonts w:ascii="Arial" w:hAnsi="Arial" w:cs="Arial"/>
          <w:sz w:val="22"/>
          <w:szCs w:val="22"/>
        </w:rPr>
      </w:pPr>
    </w:p>
    <w:p w14:paraId="52D09081" w14:textId="78123D20" w:rsidR="00FD6E13" w:rsidRPr="00FD6E13" w:rsidRDefault="00FD6E13" w:rsidP="00FD6E13">
      <w:pPr>
        <w:pStyle w:val="ColorfulList-Accent11"/>
        <w:numPr>
          <w:ilvl w:val="0"/>
          <w:numId w:val="5"/>
        </w:numPr>
        <w:spacing w:line="276" w:lineRule="auto"/>
        <w:ind w:left="1077" w:hanging="357"/>
        <w:jc w:val="both"/>
        <w:rPr>
          <w:sz w:val="23"/>
          <w:szCs w:val="23"/>
        </w:rPr>
      </w:pPr>
      <w:r>
        <w:rPr>
          <w:rFonts w:ascii="Arial" w:hAnsi="Arial" w:cs="Arial"/>
          <w:sz w:val="22"/>
          <w:szCs w:val="22"/>
        </w:rPr>
        <w:t>Extend those p</w:t>
      </w:r>
      <w:r w:rsidRPr="00FD6E13">
        <w:rPr>
          <w:rFonts w:ascii="Arial" w:hAnsi="Arial" w:cs="Arial"/>
          <w:sz w:val="22"/>
          <w:szCs w:val="22"/>
        </w:rPr>
        <w:t>ilot</w:t>
      </w:r>
      <w:r>
        <w:rPr>
          <w:rFonts w:ascii="Arial" w:hAnsi="Arial" w:cs="Arial"/>
          <w:sz w:val="22"/>
          <w:szCs w:val="22"/>
        </w:rPr>
        <w:t xml:space="preserve"> </w:t>
      </w:r>
      <w:r w:rsidRPr="00FD6E13">
        <w:rPr>
          <w:rFonts w:ascii="Arial" w:hAnsi="Arial" w:cs="Arial"/>
          <w:sz w:val="22"/>
          <w:szCs w:val="22"/>
        </w:rPr>
        <w:t>s</w:t>
      </w:r>
      <w:r>
        <w:rPr>
          <w:rFonts w:ascii="Arial" w:hAnsi="Arial" w:cs="Arial"/>
          <w:sz w:val="22"/>
          <w:szCs w:val="22"/>
        </w:rPr>
        <w:t>tudies</w:t>
      </w:r>
      <w:r w:rsidRPr="00FD6E13">
        <w:rPr>
          <w:rFonts w:ascii="Arial" w:hAnsi="Arial" w:cs="Arial"/>
          <w:sz w:val="22"/>
          <w:szCs w:val="22"/>
        </w:rPr>
        <w:t xml:space="preserve"> and trials to </w:t>
      </w:r>
      <w:r>
        <w:rPr>
          <w:rFonts w:ascii="Arial" w:hAnsi="Arial" w:cs="Arial"/>
          <w:sz w:val="22"/>
          <w:szCs w:val="22"/>
        </w:rPr>
        <w:t xml:space="preserve">include </w:t>
      </w:r>
      <w:r w:rsidRPr="00FD6E13">
        <w:rPr>
          <w:rFonts w:ascii="Arial" w:hAnsi="Arial" w:cs="Arial"/>
          <w:sz w:val="22"/>
          <w:szCs w:val="22"/>
        </w:rPr>
        <w:t xml:space="preserve">the testing of innovative quota management approaches such as quota transferability, quota buffers, risk pools, etc.  </w:t>
      </w:r>
    </w:p>
    <w:p w14:paraId="77CF6137" w14:textId="69D173EA" w:rsidR="00FD6E13" w:rsidRDefault="00FD6E13" w:rsidP="0008577D">
      <w:pPr>
        <w:ind w:left="567" w:hanging="567"/>
        <w:jc w:val="both"/>
        <w:rPr>
          <w:sz w:val="23"/>
          <w:szCs w:val="23"/>
        </w:rPr>
      </w:pPr>
    </w:p>
    <w:p w14:paraId="57CA3567" w14:textId="64DCFABD" w:rsidR="00025176" w:rsidRDefault="00025176" w:rsidP="0008577D">
      <w:pPr>
        <w:ind w:left="567" w:hanging="567"/>
        <w:jc w:val="both"/>
        <w:rPr>
          <w:sz w:val="23"/>
          <w:szCs w:val="23"/>
        </w:rPr>
      </w:pPr>
      <w:r>
        <w:rPr>
          <w:sz w:val="23"/>
          <w:szCs w:val="23"/>
        </w:rPr>
        <w:t>3.</w:t>
      </w:r>
      <w:r w:rsidR="00FD6E13">
        <w:rPr>
          <w:sz w:val="23"/>
          <w:szCs w:val="23"/>
        </w:rPr>
        <w:t>4</w:t>
      </w:r>
      <w:r>
        <w:rPr>
          <w:sz w:val="23"/>
          <w:szCs w:val="23"/>
        </w:rPr>
        <w:tab/>
        <w:t>By adopting a species approach</w:t>
      </w:r>
      <w:r w:rsidRPr="00025176">
        <w:t xml:space="preserve"> </w:t>
      </w:r>
      <w:r w:rsidRPr="00025176">
        <w:rPr>
          <w:sz w:val="23"/>
          <w:szCs w:val="23"/>
        </w:rPr>
        <w:t xml:space="preserve">the landing obligation would apply </w:t>
      </w:r>
      <w:r>
        <w:rPr>
          <w:sz w:val="23"/>
          <w:szCs w:val="23"/>
        </w:rPr>
        <w:t>across all the fisheries within the North Sea.</w:t>
      </w:r>
      <w:r w:rsidRPr="00025176">
        <w:rPr>
          <w:sz w:val="23"/>
          <w:szCs w:val="23"/>
        </w:rPr>
        <w:t xml:space="preserve"> Quota adjustments would be made on the basis of best available scientific advice to account for the shift from a landings limit to a catch limit throughout the area where the</w:t>
      </w:r>
      <w:r>
        <w:rPr>
          <w:sz w:val="23"/>
          <w:szCs w:val="23"/>
        </w:rPr>
        <w:t xml:space="preserve"> different</w:t>
      </w:r>
      <w:r w:rsidRPr="00025176">
        <w:rPr>
          <w:sz w:val="23"/>
          <w:szCs w:val="23"/>
        </w:rPr>
        <w:t xml:space="preserve"> species are caught.</w:t>
      </w:r>
      <w:r>
        <w:rPr>
          <w:sz w:val="23"/>
          <w:szCs w:val="23"/>
        </w:rPr>
        <w:t xml:space="preserve"> The adoption of a species approach has the following advantages:</w:t>
      </w:r>
    </w:p>
    <w:p w14:paraId="6384EA70" w14:textId="7669FD0B"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All </w:t>
      </w:r>
      <w:r w:rsidR="00B87C04">
        <w:rPr>
          <w:rFonts w:ascii="Arial" w:hAnsi="Arial" w:cs="Arial"/>
          <w:sz w:val="22"/>
          <w:szCs w:val="22"/>
        </w:rPr>
        <w:t xml:space="preserve">quota </w:t>
      </w:r>
      <w:r w:rsidR="00CC5326">
        <w:rPr>
          <w:rFonts w:ascii="Arial" w:hAnsi="Arial" w:cs="Arial"/>
          <w:sz w:val="22"/>
          <w:szCs w:val="22"/>
        </w:rPr>
        <w:t xml:space="preserve">species </w:t>
      </w:r>
      <w:r>
        <w:rPr>
          <w:rFonts w:ascii="Arial" w:hAnsi="Arial" w:cs="Arial"/>
          <w:sz w:val="22"/>
          <w:szCs w:val="22"/>
        </w:rPr>
        <w:t>will</w:t>
      </w:r>
      <w:r w:rsidRPr="00DC456E">
        <w:rPr>
          <w:rFonts w:ascii="Arial" w:hAnsi="Arial" w:cs="Arial"/>
          <w:sz w:val="22"/>
          <w:szCs w:val="22"/>
        </w:rPr>
        <w:t xml:space="preserve"> be landed, </w:t>
      </w:r>
      <w:r>
        <w:rPr>
          <w:rFonts w:ascii="Arial" w:hAnsi="Arial" w:cs="Arial"/>
          <w:sz w:val="22"/>
          <w:szCs w:val="22"/>
        </w:rPr>
        <w:t xml:space="preserve">in an appropriate sequence, </w:t>
      </w:r>
      <w:r w:rsidRPr="00DC456E">
        <w:rPr>
          <w:rFonts w:ascii="Arial" w:hAnsi="Arial" w:cs="Arial"/>
          <w:sz w:val="22"/>
          <w:szCs w:val="22"/>
        </w:rPr>
        <w:t>unless subject to exemptions</w:t>
      </w:r>
      <w:r>
        <w:rPr>
          <w:rFonts w:ascii="Arial" w:hAnsi="Arial" w:cs="Arial"/>
          <w:sz w:val="22"/>
          <w:szCs w:val="22"/>
        </w:rPr>
        <w:t>.</w:t>
      </w:r>
      <w:r w:rsidRPr="00DC456E">
        <w:rPr>
          <w:rFonts w:ascii="Arial" w:hAnsi="Arial" w:cs="Arial"/>
          <w:sz w:val="22"/>
          <w:szCs w:val="22"/>
        </w:rPr>
        <w:t xml:space="preserve"> </w:t>
      </w:r>
    </w:p>
    <w:p w14:paraId="7D22A7D2" w14:textId="7AE79007"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All vessels operating in the North Sea </w:t>
      </w:r>
      <w:r>
        <w:rPr>
          <w:rFonts w:ascii="Arial" w:hAnsi="Arial" w:cs="Arial"/>
          <w:sz w:val="22"/>
          <w:szCs w:val="22"/>
        </w:rPr>
        <w:t>will</w:t>
      </w:r>
      <w:r w:rsidRPr="00DC456E">
        <w:rPr>
          <w:rFonts w:ascii="Arial" w:hAnsi="Arial" w:cs="Arial"/>
          <w:sz w:val="22"/>
          <w:szCs w:val="22"/>
        </w:rPr>
        <w:t xml:space="preserve"> be subject to the same rules</w:t>
      </w:r>
      <w:r>
        <w:rPr>
          <w:rFonts w:ascii="Arial" w:hAnsi="Arial" w:cs="Arial"/>
          <w:sz w:val="22"/>
          <w:szCs w:val="22"/>
        </w:rPr>
        <w:t>,</w:t>
      </w:r>
      <w:r w:rsidRPr="00DC456E">
        <w:rPr>
          <w:rFonts w:ascii="Arial" w:hAnsi="Arial" w:cs="Arial"/>
          <w:sz w:val="22"/>
          <w:szCs w:val="22"/>
        </w:rPr>
        <w:t xml:space="preserve"> making monitoring, control and enforcement easier</w:t>
      </w:r>
      <w:r>
        <w:rPr>
          <w:rFonts w:ascii="Arial" w:hAnsi="Arial" w:cs="Arial"/>
          <w:sz w:val="22"/>
          <w:szCs w:val="22"/>
        </w:rPr>
        <w:t>.</w:t>
      </w:r>
    </w:p>
    <w:p w14:paraId="358D1B07" w14:textId="49578826"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Pr>
          <w:rFonts w:ascii="Arial" w:hAnsi="Arial" w:cs="Arial"/>
          <w:sz w:val="22"/>
          <w:szCs w:val="22"/>
        </w:rPr>
        <w:t>It</w:t>
      </w:r>
      <w:r w:rsidRPr="00DC456E">
        <w:rPr>
          <w:rFonts w:ascii="Arial" w:hAnsi="Arial" w:cs="Arial"/>
          <w:sz w:val="22"/>
          <w:szCs w:val="22"/>
        </w:rPr>
        <w:t xml:space="preserve"> </w:t>
      </w:r>
      <w:r w:rsidR="00830B45">
        <w:rPr>
          <w:rFonts w:ascii="Arial" w:hAnsi="Arial" w:cs="Arial"/>
          <w:sz w:val="22"/>
          <w:szCs w:val="22"/>
        </w:rPr>
        <w:t xml:space="preserve">will </w:t>
      </w:r>
      <w:r w:rsidRPr="00DC456E">
        <w:rPr>
          <w:rFonts w:ascii="Arial" w:hAnsi="Arial" w:cs="Arial"/>
          <w:sz w:val="22"/>
          <w:szCs w:val="22"/>
        </w:rPr>
        <w:t xml:space="preserve">avoid the need to apply more-or-less arbitrary management categories on an essentially dynamic industry. Fisheries definitions </w:t>
      </w:r>
      <w:r w:rsidR="00830B45">
        <w:rPr>
          <w:rFonts w:ascii="Arial" w:hAnsi="Arial" w:cs="Arial"/>
          <w:sz w:val="22"/>
          <w:szCs w:val="22"/>
        </w:rPr>
        <w:t>will</w:t>
      </w:r>
      <w:r w:rsidRPr="00DC456E">
        <w:rPr>
          <w:rFonts w:ascii="Arial" w:hAnsi="Arial" w:cs="Arial"/>
          <w:sz w:val="22"/>
          <w:szCs w:val="22"/>
        </w:rPr>
        <w:t xml:space="preserve"> only be necessary for exemptions</w:t>
      </w:r>
      <w:r>
        <w:rPr>
          <w:rFonts w:ascii="Arial" w:hAnsi="Arial" w:cs="Arial"/>
          <w:sz w:val="22"/>
          <w:szCs w:val="22"/>
        </w:rPr>
        <w:t>.</w:t>
      </w:r>
    </w:p>
    <w:p w14:paraId="01529937" w14:textId="4E1D5371"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It </w:t>
      </w:r>
      <w:r>
        <w:rPr>
          <w:rFonts w:ascii="Arial" w:hAnsi="Arial" w:cs="Arial"/>
          <w:sz w:val="22"/>
          <w:szCs w:val="22"/>
        </w:rPr>
        <w:t>will</w:t>
      </w:r>
      <w:r w:rsidRPr="00DC456E">
        <w:rPr>
          <w:rFonts w:ascii="Arial" w:hAnsi="Arial" w:cs="Arial"/>
          <w:sz w:val="22"/>
          <w:szCs w:val="22"/>
        </w:rPr>
        <w:t xml:space="preserve"> simplify quota adjustments</w:t>
      </w:r>
      <w:r w:rsidR="00A37539">
        <w:rPr>
          <w:rFonts w:ascii="Arial" w:hAnsi="Arial" w:cs="Arial"/>
          <w:sz w:val="22"/>
          <w:szCs w:val="22"/>
        </w:rPr>
        <w:t>.</w:t>
      </w:r>
    </w:p>
    <w:p w14:paraId="58CC72E6" w14:textId="56170219"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It </w:t>
      </w:r>
      <w:r>
        <w:rPr>
          <w:rFonts w:ascii="Arial" w:hAnsi="Arial" w:cs="Arial"/>
          <w:sz w:val="22"/>
          <w:szCs w:val="22"/>
        </w:rPr>
        <w:t>will</w:t>
      </w:r>
      <w:r w:rsidRPr="00DC456E">
        <w:rPr>
          <w:rFonts w:ascii="Arial" w:hAnsi="Arial" w:cs="Arial"/>
          <w:sz w:val="22"/>
          <w:szCs w:val="22"/>
        </w:rPr>
        <w:t xml:space="preserve"> be simpler to </w:t>
      </w:r>
      <w:r>
        <w:rPr>
          <w:rFonts w:ascii="Arial" w:hAnsi="Arial" w:cs="Arial"/>
          <w:sz w:val="22"/>
          <w:szCs w:val="22"/>
        </w:rPr>
        <w:t>operate</w:t>
      </w:r>
      <w:r w:rsidRPr="00DC456E">
        <w:rPr>
          <w:rFonts w:ascii="Arial" w:hAnsi="Arial" w:cs="Arial"/>
          <w:sz w:val="22"/>
          <w:szCs w:val="22"/>
        </w:rPr>
        <w:t xml:space="preserve"> at a vessel level</w:t>
      </w:r>
      <w:r w:rsidR="00A37539">
        <w:rPr>
          <w:rFonts w:ascii="Arial" w:hAnsi="Arial" w:cs="Arial"/>
          <w:sz w:val="22"/>
          <w:szCs w:val="22"/>
        </w:rPr>
        <w:t>.</w:t>
      </w:r>
    </w:p>
    <w:p w14:paraId="3660C9EF" w14:textId="4BB85013"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It </w:t>
      </w:r>
      <w:r>
        <w:rPr>
          <w:rFonts w:ascii="Arial" w:hAnsi="Arial" w:cs="Arial"/>
          <w:sz w:val="22"/>
          <w:szCs w:val="22"/>
        </w:rPr>
        <w:t>will</w:t>
      </w:r>
      <w:r w:rsidRPr="00DC456E">
        <w:rPr>
          <w:rFonts w:ascii="Arial" w:hAnsi="Arial" w:cs="Arial"/>
          <w:sz w:val="22"/>
          <w:szCs w:val="22"/>
        </w:rPr>
        <w:t xml:space="preserve"> avoid friction between two vessels fishing alongside that are subject to different discard rules</w:t>
      </w:r>
      <w:r w:rsidR="00A37539">
        <w:rPr>
          <w:rFonts w:ascii="Arial" w:hAnsi="Arial" w:cs="Arial"/>
          <w:sz w:val="22"/>
          <w:szCs w:val="22"/>
        </w:rPr>
        <w:t>.</w:t>
      </w:r>
    </w:p>
    <w:p w14:paraId="3A2F95BD" w14:textId="78E4BE51"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It avoids the problem of vessels shifting fleet categories mid-year</w:t>
      </w:r>
      <w:r w:rsidR="00A37539">
        <w:rPr>
          <w:rFonts w:ascii="Arial" w:hAnsi="Arial" w:cs="Arial"/>
          <w:sz w:val="22"/>
          <w:szCs w:val="22"/>
        </w:rPr>
        <w:t>.</w:t>
      </w:r>
    </w:p>
    <w:p w14:paraId="4E904B2D" w14:textId="3678F405"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It lessens the </w:t>
      </w:r>
      <w:r w:rsidR="00830B45">
        <w:rPr>
          <w:rFonts w:ascii="Arial" w:hAnsi="Arial" w:cs="Arial"/>
          <w:sz w:val="22"/>
          <w:szCs w:val="22"/>
        </w:rPr>
        <w:t xml:space="preserve">potential for the landing obligation to </w:t>
      </w:r>
      <w:r w:rsidRPr="00DC456E">
        <w:rPr>
          <w:rFonts w:ascii="Arial" w:hAnsi="Arial" w:cs="Arial"/>
          <w:sz w:val="22"/>
          <w:szCs w:val="22"/>
        </w:rPr>
        <w:t>generat</w:t>
      </w:r>
      <w:r w:rsidR="00830B45">
        <w:rPr>
          <w:rFonts w:ascii="Arial" w:hAnsi="Arial" w:cs="Arial"/>
          <w:sz w:val="22"/>
          <w:szCs w:val="22"/>
        </w:rPr>
        <w:t>e</w:t>
      </w:r>
      <w:r w:rsidRPr="00DC456E">
        <w:rPr>
          <w:rFonts w:ascii="Arial" w:hAnsi="Arial" w:cs="Arial"/>
          <w:sz w:val="22"/>
          <w:szCs w:val="22"/>
        </w:rPr>
        <w:t xml:space="preserve"> perverse incentives</w:t>
      </w:r>
      <w:r w:rsidR="00A37539">
        <w:rPr>
          <w:rFonts w:ascii="Arial" w:hAnsi="Arial" w:cs="Arial"/>
          <w:sz w:val="22"/>
          <w:szCs w:val="22"/>
        </w:rPr>
        <w:t>.</w:t>
      </w:r>
    </w:p>
    <w:p w14:paraId="10A0DD2F" w14:textId="3CBF5294"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It is easier to apply to third country vessels</w:t>
      </w:r>
      <w:r w:rsidR="00A37539">
        <w:rPr>
          <w:rFonts w:ascii="Arial" w:hAnsi="Arial" w:cs="Arial"/>
          <w:sz w:val="22"/>
          <w:szCs w:val="22"/>
        </w:rPr>
        <w:t>.</w:t>
      </w:r>
    </w:p>
    <w:p w14:paraId="065213C4" w14:textId="12CFDD4C"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lastRenderedPageBreak/>
        <w:t xml:space="preserve">It </w:t>
      </w:r>
      <w:r>
        <w:rPr>
          <w:rFonts w:ascii="Arial" w:hAnsi="Arial" w:cs="Arial"/>
          <w:sz w:val="22"/>
          <w:szCs w:val="22"/>
        </w:rPr>
        <w:t>will</w:t>
      </w:r>
      <w:r w:rsidRPr="00DC456E">
        <w:rPr>
          <w:rFonts w:ascii="Arial" w:hAnsi="Arial" w:cs="Arial"/>
          <w:sz w:val="22"/>
          <w:szCs w:val="22"/>
        </w:rPr>
        <w:t xml:space="preserve"> avoid the potential problem of generating a trade in quota from vessels not subject to the discard ban in that species</w:t>
      </w:r>
      <w:r w:rsidR="00A37539">
        <w:rPr>
          <w:rFonts w:ascii="Arial" w:hAnsi="Arial" w:cs="Arial"/>
          <w:sz w:val="22"/>
          <w:szCs w:val="22"/>
        </w:rPr>
        <w:t>.</w:t>
      </w:r>
    </w:p>
    <w:p w14:paraId="15CD08D1" w14:textId="4B6964CE"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 xml:space="preserve">It </w:t>
      </w:r>
      <w:r>
        <w:rPr>
          <w:rFonts w:ascii="Arial" w:hAnsi="Arial" w:cs="Arial"/>
          <w:sz w:val="22"/>
          <w:szCs w:val="22"/>
        </w:rPr>
        <w:t>will</w:t>
      </w:r>
      <w:r w:rsidRPr="00DC456E">
        <w:rPr>
          <w:rFonts w:ascii="Arial" w:hAnsi="Arial" w:cs="Arial"/>
          <w:sz w:val="22"/>
          <w:szCs w:val="22"/>
        </w:rPr>
        <w:t xml:space="preserve"> allow time to assess liquidity in the swaps and transfers market and encourage industry organisations and fisheries managers to adjust incrementally to the challenges of implementing the landings obligation</w:t>
      </w:r>
      <w:r w:rsidR="00A37539">
        <w:rPr>
          <w:rFonts w:ascii="Arial" w:hAnsi="Arial" w:cs="Arial"/>
          <w:sz w:val="22"/>
          <w:szCs w:val="22"/>
        </w:rPr>
        <w:t>.</w:t>
      </w:r>
    </w:p>
    <w:p w14:paraId="7A7B9A67" w14:textId="254D1585" w:rsidR="00DC456E" w:rsidRPr="00DC456E" w:rsidRDefault="00DC456E" w:rsidP="00DC456E">
      <w:pPr>
        <w:pStyle w:val="ColorfulList-Accent11"/>
        <w:numPr>
          <w:ilvl w:val="0"/>
          <w:numId w:val="5"/>
        </w:numPr>
        <w:spacing w:line="276" w:lineRule="auto"/>
        <w:ind w:left="1077" w:hanging="357"/>
        <w:jc w:val="both"/>
        <w:rPr>
          <w:rFonts w:ascii="Arial" w:hAnsi="Arial" w:cs="Arial"/>
          <w:sz w:val="22"/>
          <w:szCs w:val="22"/>
        </w:rPr>
      </w:pPr>
      <w:r>
        <w:rPr>
          <w:rFonts w:ascii="Arial" w:hAnsi="Arial" w:cs="Arial"/>
          <w:sz w:val="22"/>
          <w:szCs w:val="22"/>
        </w:rPr>
        <w:t>I</w:t>
      </w:r>
      <w:r w:rsidRPr="00DC456E">
        <w:rPr>
          <w:rFonts w:ascii="Arial" w:hAnsi="Arial" w:cs="Arial"/>
          <w:sz w:val="22"/>
          <w:szCs w:val="22"/>
        </w:rPr>
        <w:t xml:space="preserve">t </w:t>
      </w:r>
      <w:r>
        <w:rPr>
          <w:rFonts w:ascii="Arial" w:hAnsi="Arial" w:cs="Arial"/>
          <w:sz w:val="22"/>
          <w:szCs w:val="22"/>
        </w:rPr>
        <w:t>will</w:t>
      </w:r>
      <w:r w:rsidRPr="00DC456E">
        <w:rPr>
          <w:rFonts w:ascii="Arial" w:hAnsi="Arial" w:cs="Arial"/>
          <w:sz w:val="22"/>
          <w:szCs w:val="22"/>
        </w:rPr>
        <w:t xml:space="preserve"> align with the procedures adopted by Norway</w:t>
      </w:r>
      <w:r w:rsidR="00A37539">
        <w:rPr>
          <w:rFonts w:ascii="Arial" w:hAnsi="Arial" w:cs="Arial"/>
          <w:sz w:val="22"/>
          <w:szCs w:val="22"/>
        </w:rPr>
        <w:t>.</w:t>
      </w:r>
    </w:p>
    <w:p w14:paraId="2F06ED0E" w14:textId="3815A670" w:rsidR="000F32CE" w:rsidRPr="000F32CE" w:rsidRDefault="00DC456E" w:rsidP="000F32CE">
      <w:pPr>
        <w:pStyle w:val="ColorfulList-Accent11"/>
        <w:numPr>
          <w:ilvl w:val="0"/>
          <w:numId w:val="5"/>
        </w:numPr>
        <w:spacing w:line="276" w:lineRule="auto"/>
        <w:ind w:left="1077" w:hanging="357"/>
        <w:jc w:val="both"/>
        <w:rPr>
          <w:rFonts w:ascii="Arial" w:hAnsi="Arial" w:cs="Arial"/>
          <w:sz w:val="22"/>
          <w:szCs w:val="22"/>
        </w:rPr>
      </w:pPr>
      <w:r w:rsidRPr="00DC456E">
        <w:rPr>
          <w:rFonts w:ascii="Arial" w:hAnsi="Arial" w:cs="Arial"/>
          <w:sz w:val="22"/>
          <w:szCs w:val="22"/>
        </w:rPr>
        <w:t>It will provide experience of choke species on a relatively limited (and therefore manageable) basis</w:t>
      </w:r>
      <w:r>
        <w:rPr>
          <w:rFonts w:ascii="Arial" w:hAnsi="Arial" w:cs="Arial"/>
          <w:sz w:val="22"/>
          <w:szCs w:val="22"/>
        </w:rPr>
        <w:t>.</w:t>
      </w:r>
    </w:p>
    <w:p w14:paraId="27092643" w14:textId="77777777" w:rsidR="00DC456E" w:rsidRPr="00DC456E" w:rsidRDefault="00DC456E" w:rsidP="00DC456E">
      <w:pPr>
        <w:pStyle w:val="ColorfulList-Accent11"/>
        <w:spacing w:line="276" w:lineRule="auto"/>
        <w:jc w:val="both"/>
        <w:rPr>
          <w:rFonts w:ascii="Arial" w:hAnsi="Arial" w:cs="Arial"/>
          <w:sz w:val="22"/>
          <w:szCs w:val="22"/>
        </w:rPr>
      </w:pPr>
    </w:p>
    <w:p w14:paraId="528BE857" w14:textId="0C8C1162" w:rsidR="00C90AB3" w:rsidRDefault="00025176" w:rsidP="0008577D">
      <w:pPr>
        <w:ind w:left="567" w:hanging="567"/>
        <w:jc w:val="both"/>
      </w:pPr>
      <w:r>
        <w:t>3.</w:t>
      </w:r>
      <w:r w:rsidR="00FD6E13">
        <w:t>5</w:t>
      </w:r>
      <w:r>
        <w:tab/>
      </w:r>
      <w:r w:rsidR="007278B4">
        <w:t>Th</w:t>
      </w:r>
      <w:r w:rsidR="00DC456E">
        <w:t>e</w:t>
      </w:r>
      <w:r w:rsidR="007278B4">
        <w:t xml:space="preserve"> phasing </w:t>
      </w:r>
      <w:r w:rsidR="00DC456E">
        <w:t>of species that has been suggested by the NSAC</w:t>
      </w:r>
      <w:r w:rsidR="007278B4">
        <w:t xml:space="preserve"> has the virtue of simplicity. </w:t>
      </w:r>
    </w:p>
    <w:p w14:paraId="2214A2BE" w14:textId="77777777" w:rsidR="00C90AB3" w:rsidRDefault="0033276A" w:rsidP="002A4DE1">
      <w:pPr>
        <w:pStyle w:val="ListParagraph"/>
        <w:numPr>
          <w:ilvl w:val="0"/>
          <w:numId w:val="33"/>
        </w:numPr>
        <w:jc w:val="both"/>
      </w:pPr>
      <w:r w:rsidRPr="0033276A">
        <w:t>It avoids the need to consider a multiplicity of fisheries</w:t>
      </w:r>
      <w:r>
        <w:t xml:space="preserve">, with different arrangements for each. </w:t>
      </w:r>
    </w:p>
    <w:p w14:paraId="72BA7F0A" w14:textId="77777777" w:rsidR="00C90AB3" w:rsidRDefault="007278B4" w:rsidP="002A4DE1">
      <w:pPr>
        <w:pStyle w:val="ListParagraph"/>
        <w:numPr>
          <w:ilvl w:val="0"/>
          <w:numId w:val="33"/>
        </w:numPr>
        <w:jc w:val="both"/>
      </w:pPr>
      <w:r>
        <w:t xml:space="preserve">It is not ideal but is essentially a pragmatic approach, representing the least damaging option. </w:t>
      </w:r>
    </w:p>
    <w:p w14:paraId="182603FA" w14:textId="77777777" w:rsidR="00C90AB3" w:rsidRDefault="007278B4" w:rsidP="002A4DE1">
      <w:pPr>
        <w:pStyle w:val="ListParagraph"/>
        <w:numPr>
          <w:ilvl w:val="0"/>
          <w:numId w:val="33"/>
        </w:numPr>
        <w:jc w:val="both"/>
      </w:pPr>
      <w:r>
        <w:t xml:space="preserve">It has many merits in terms of control and compliance. </w:t>
      </w:r>
    </w:p>
    <w:p w14:paraId="33184136" w14:textId="77777777" w:rsidR="00C90AB3" w:rsidRDefault="007278B4" w:rsidP="002A4DE1">
      <w:pPr>
        <w:pStyle w:val="ListParagraph"/>
        <w:numPr>
          <w:ilvl w:val="0"/>
          <w:numId w:val="33"/>
        </w:numPr>
        <w:jc w:val="both"/>
      </w:pPr>
      <w:r>
        <w:t xml:space="preserve">It allows time for further </w:t>
      </w:r>
      <w:r w:rsidR="0033276A">
        <w:t xml:space="preserve">scientific </w:t>
      </w:r>
      <w:r>
        <w:t>evidence to be gathered on some species, and for consideration of exemptions and their specificity with respect to fishing gears and areas.</w:t>
      </w:r>
      <w:r w:rsidR="0033276A">
        <w:t xml:space="preserve"> </w:t>
      </w:r>
    </w:p>
    <w:p w14:paraId="764379B1" w14:textId="448A871D" w:rsidR="00352DCC" w:rsidRPr="00E70C68" w:rsidRDefault="0033276A" w:rsidP="002A4DE1">
      <w:pPr>
        <w:pStyle w:val="ListParagraph"/>
        <w:numPr>
          <w:ilvl w:val="0"/>
          <w:numId w:val="33"/>
        </w:numPr>
        <w:jc w:val="both"/>
      </w:pPr>
      <w:r>
        <w:t xml:space="preserve">Problems will be able to be addressed sequentially and time </w:t>
      </w:r>
      <w:r w:rsidR="00CC5326">
        <w:t xml:space="preserve">will be </w:t>
      </w:r>
      <w:r>
        <w:t>allowed for developing the necessary new arrangements.</w:t>
      </w:r>
    </w:p>
    <w:p w14:paraId="15A07E94" w14:textId="7483A594" w:rsidR="00352DCC" w:rsidRPr="0033276A" w:rsidRDefault="00352DCC" w:rsidP="0008577D">
      <w:pPr>
        <w:ind w:left="567" w:hanging="567"/>
        <w:jc w:val="both"/>
        <w:rPr>
          <w:rFonts w:cs="Arial"/>
        </w:rPr>
      </w:pPr>
      <w:r w:rsidRPr="00F62364">
        <w:rPr>
          <w:rFonts w:cs="Arial"/>
        </w:rPr>
        <w:t>3.</w:t>
      </w:r>
      <w:r w:rsidR="00FD6E13">
        <w:rPr>
          <w:rFonts w:cs="Arial"/>
        </w:rPr>
        <w:t>6</w:t>
      </w:r>
      <w:r w:rsidRPr="00F62364">
        <w:rPr>
          <w:rFonts w:cs="Arial"/>
        </w:rPr>
        <w:tab/>
      </w:r>
      <w:r w:rsidR="0033276A">
        <w:rPr>
          <w:rFonts w:cs="Arial"/>
        </w:rPr>
        <w:t xml:space="preserve">The proposed phasing is spread across the North Sea fisheries from north to south and provides some consistency across the different areas of the North Sea. It is based on our present state of knowledge and scientific work that </w:t>
      </w:r>
      <w:r w:rsidR="00D61C0E">
        <w:rPr>
          <w:rFonts w:cs="Arial"/>
        </w:rPr>
        <w:t xml:space="preserve">we know </w:t>
      </w:r>
      <w:r w:rsidR="0033276A">
        <w:rPr>
          <w:rFonts w:cs="Arial"/>
        </w:rPr>
        <w:t>is currently under way</w:t>
      </w:r>
      <w:r w:rsidR="006517B0">
        <w:rPr>
          <w:rFonts w:cs="Arial"/>
        </w:rPr>
        <w:t xml:space="preserve"> with respect to the development of more selective fishing gears and the avoidance of vulnerable species</w:t>
      </w:r>
      <w:r w:rsidRPr="00EB6DC0">
        <w:rPr>
          <w:rFonts w:cs="Arial"/>
          <w:color w:val="3366FF"/>
        </w:rPr>
        <w:t xml:space="preserve">. </w:t>
      </w:r>
      <w:r w:rsidR="0033276A" w:rsidRPr="0033276A">
        <w:rPr>
          <w:rFonts w:cs="Arial"/>
        </w:rPr>
        <w:t xml:space="preserve">It will provide the </w:t>
      </w:r>
      <w:r w:rsidR="0033276A">
        <w:rPr>
          <w:rFonts w:cs="Arial"/>
        </w:rPr>
        <w:t>opportunity</w:t>
      </w:r>
      <w:r w:rsidR="0033276A" w:rsidRPr="0033276A">
        <w:rPr>
          <w:rFonts w:cs="Arial"/>
        </w:rPr>
        <w:t xml:space="preserve"> for fleets</w:t>
      </w:r>
      <w:r w:rsidR="0033276A">
        <w:rPr>
          <w:rFonts w:cs="Arial"/>
        </w:rPr>
        <w:t xml:space="preserve"> to trial new technical measures for species like </w:t>
      </w:r>
      <w:r w:rsidR="006517B0">
        <w:rPr>
          <w:rFonts w:cs="Arial"/>
        </w:rPr>
        <w:t xml:space="preserve">whiting and </w:t>
      </w:r>
      <w:r w:rsidR="0033276A">
        <w:rPr>
          <w:rFonts w:cs="Arial"/>
        </w:rPr>
        <w:t>plaice, and will allow more discard information to be gathered</w:t>
      </w:r>
      <w:r w:rsidR="00FD6E13">
        <w:rPr>
          <w:rFonts w:cs="Arial"/>
        </w:rPr>
        <w:t>, quantified and verified</w:t>
      </w:r>
      <w:r w:rsidR="0033276A">
        <w:rPr>
          <w:rFonts w:cs="Arial"/>
        </w:rPr>
        <w:t xml:space="preserve"> from the different fleets catching cod, hake, and </w:t>
      </w:r>
      <w:r w:rsidR="006517B0">
        <w:rPr>
          <w:rFonts w:cs="Arial"/>
        </w:rPr>
        <w:t xml:space="preserve">some </w:t>
      </w:r>
      <w:r w:rsidR="0033276A">
        <w:rPr>
          <w:rFonts w:cs="Arial"/>
        </w:rPr>
        <w:t>other species</w:t>
      </w:r>
      <w:r w:rsidR="006517B0">
        <w:rPr>
          <w:rFonts w:cs="Arial"/>
        </w:rPr>
        <w:t>.</w:t>
      </w:r>
      <w:r w:rsidR="00E93107">
        <w:rPr>
          <w:rFonts w:cs="Arial"/>
        </w:rPr>
        <w:t xml:space="preserve"> The phasing also allows more time for survival studies</w:t>
      </w:r>
      <w:r w:rsidR="002A4DE1">
        <w:rPr>
          <w:rFonts w:cs="Arial"/>
        </w:rPr>
        <w:t>,</w:t>
      </w:r>
      <w:r w:rsidR="00E93107">
        <w:rPr>
          <w:rFonts w:cs="Arial"/>
        </w:rPr>
        <w:t xml:space="preserve"> </w:t>
      </w:r>
      <w:r w:rsidR="002A4DE1">
        <w:rPr>
          <w:rFonts w:cs="Arial"/>
        </w:rPr>
        <w:t>for example</w:t>
      </w:r>
      <w:r w:rsidR="00E93107">
        <w:rPr>
          <w:rFonts w:cs="Arial"/>
        </w:rPr>
        <w:t xml:space="preserve"> </w:t>
      </w:r>
      <w:r w:rsidR="002A4DE1">
        <w:rPr>
          <w:rFonts w:cs="Arial"/>
        </w:rPr>
        <w:t xml:space="preserve">on </w:t>
      </w:r>
      <w:r w:rsidR="00D11ADC" w:rsidRPr="00D11ADC">
        <w:rPr>
          <w:rFonts w:cs="Arial"/>
          <w:i/>
        </w:rPr>
        <w:t>Nephrops</w:t>
      </w:r>
      <w:r w:rsidR="00D11ADC">
        <w:rPr>
          <w:rFonts w:cs="Arial"/>
        </w:rPr>
        <w:t xml:space="preserve"> and </w:t>
      </w:r>
      <w:r w:rsidR="00E93107">
        <w:rPr>
          <w:rFonts w:cs="Arial"/>
        </w:rPr>
        <w:t>some of the flatfish</w:t>
      </w:r>
      <w:r w:rsidR="00177CF2">
        <w:rPr>
          <w:rFonts w:cs="Arial"/>
        </w:rPr>
        <w:t xml:space="preserve"> species</w:t>
      </w:r>
      <w:r w:rsidR="00E93107">
        <w:rPr>
          <w:rFonts w:cs="Arial"/>
        </w:rPr>
        <w:t xml:space="preserve">. </w:t>
      </w:r>
    </w:p>
    <w:p w14:paraId="4DF5DC5A" w14:textId="144594BB" w:rsidR="00025176" w:rsidRDefault="00352DCC" w:rsidP="0033276A">
      <w:pPr>
        <w:pStyle w:val="ColorfulList-Accent11"/>
        <w:spacing w:line="276" w:lineRule="auto"/>
        <w:ind w:left="567" w:hanging="567"/>
        <w:jc w:val="both"/>
        <w:rPr>
          <w:rFonts w:ascii="Arial" w:hAnsi="Arial" w:cs="Arial"/>
          <w:sz w:val="22"/>
          <w:szCs w:val="22"/>
        </w:rPr>
      </w:pPr>
      <w:r w:rsidRPr="00F62364">
        <w:rPr>
          <w:rFonts w:ascii="Arial" w:hAnsi="Arial" w:cs="Arial"/>
          <w:sz w:val="22"/>
          <w:szCs w:val="22"/>
        </w:rPr>
        <w:t>3.</w:t>
      </w:r>
      <w:r w:rsidR="00FD6E13">
        <w:rPr>
          <w:rFonts w:ascii="Arial" w:hAnsi="Arial" w:cs="Arial"/>
          <w:sz w:val="22"/>
          <w:szCs w:val="22"/>
        </w:rPr>
        <w:t>7</w:t>
      </w:r>
      <w:r w:rsidRPr="00F62364">
        <w:rPr>
          <w:rFonts w:ascii="Arial" w:hAnsi="Arial" w:cs="Arial"/>
          <w:sz w:val="22"/>
          <w:szCs w:val="22"/>
        </w:rPr>
        <w:tab/>
      </w:r>
      <w:r w:rsidR="0033276A">
        <w:rPr>
          <w:rFonts w:ascii="Arial" w:hAnsi="Arial" w:cs="Arial"/>
          <w:sz w:val="22"/>
          <w:szCs w:val="22"/>
        </w:rPr>
        <w:t xml:space="preserve">The fisheries for </w:t>
      </w:r>
      <w:r w:rsidR="006517B0">
        <w:rPr>
          <w:rFonts w:ascii="Arial" w:hAnsi="Arial" w:cs="Arial"/>
          <w:sz w:val="22"/>
          <w:szCs w:val="22"/>
        </w:rPr>
        <w:t xml:space="preserve">haddock, sole and </w:t>
      </w:r>
      <w:r w:rsidR="00D11ADC">
        <w:rPr>
          <w:rFonts w:ascii="Arial" w:hAnsi="Arial" w:cs="Arial"/>
          <w:sz w:val="22"/>
          <w:szCs w:val="22"/>
        </w:rPr>
        <w:t xml:space="preserve">Northern prawn </w:t>
      </w:r>
      <w:r w:rsidR="006517B0">
        <w:rPr>
          <w:rFonts w:ascii="Arial" w:hAnsi="Arial" w:cs="Arial"/>
          <w:sz w:val="22"/>
          <w:szCs w:val="22"/>
        </w:rPr>
        <w:t xml:space="preserve">are of considerable economic importance. By beginning with them </w:t>
      </w:r>
      <w:r w:rsidR="00A37539">
        <w:rPr>
          <w:rFonts w:ascii="Arial" w:hAnsi="Arial" w:cs="Arial"/>
          <w:sz w:val="22"/>
          <w:szCs w:val="22"/>
        </w:rPr>
        <w:t xml:space="preserve">in 2016 </w:t>
      </w:r>
      <w:r w:rsidR="006517B0">
        <w:rPr>
          <w:rFonts w:ascii="Arial" w:hAnsi="Arial" w:cs="Arial"/>
          <w:sz w:val="22"/>
          <w:szCs w:val="22"/>
        </w:rPr>
        <w:t xml:space="preserve">we will obtain a deeper understanding of how things will work out for these fisheries, and </w:t>
      </w:r>
      <w:r w:rsidR="00D61C0E">
        <w:rPr>
          <w:rFonts w:ascii="Arial" w:hAnsi="Arial" w:cs="Arial"/>
          <w:sz w:val="22"/>
          <w:szCs w:val="22"/>
        </w:rPr>
        <w:t xml:space="preserve">that </w:t>
      </w:r>
      <w:r w:rsidR="006517B0">
        <w:rPr>
          <w:rFonts w:ascii="Arial" w:hAnsi="Arial" w:cs="Arial"/>
          <w:sz w:val="22"/>
          <w:szCs w:val="22"/>
        </w:rPr>
        <w:t xml:space="preserve">will provide greater insight into how the </w:t>
      </w:r>
      <w:r w:rsidR="000E6176">
        <w:rPr>
          <w:rFonts w:ascii="Arial" w:hAnsi="Arial" w:cs="Arial"/>
          <w:sz w:val="22"/>
          <w:szCs w:val="22"/>
        </w:rPr>
        <w:t>l</w:t>
      </w:r>
      <w:r w:rsidR="006517B0">
        <w:rPr>
          <w:rFonts w:ascii="Arial" w:hAnsi="Arial" w:cs="Arial"/>
          <w:sz w:val="22"/>
          <w:szCs w:val="22"/>
        </w:rPr>
        <w:t xml:space="preserve">anding </w:t>
      </w:r>
      <w:r w:rsidR="000E6176">
        <w:rPr>
          <w:rFonts w:ascii="Arial" w:hAnsi="Arial" w:cs="Arial"/>
          <w:sz w:val="22"/>
          <w:szCs w:val="22"/>
        </w:rPr>
        <w:t>o</w:t>
      </w:r>
      <w:r w:rsidR="006517B0">
        <w:rPr>
          <w:rFonts w:ascii="Arial" w:hAnsi="Arial" w:cs="Arial"/>
          <w:sz w:val="22"/>
          <w:szCs w:val="22"/>
        </w:rPr>
        <w:t xml:space="preserve">bligation can be implemented in other fisheries. </w:t>
      </w:r>
      <w:r w:rsidR="00D61C0E">
        <w:rPr>
          <w:rFonts w:ascii="Arial" w:hAnsi="Arial" w:cs="Arial"/>
          <w:sz w:val="22"/>
          <w:szCs w:val="22"/>
        </w:rPr>
        <w:t>Candidate stocks for exemptions</w:t>
      </w:r>
      <w:r w:rsidR="00C90AB3">
        <w:rPr>
          <w:rFonts w:ascii="Arial" w:hAnsi="Arial" w:cs="Arial"/>
          <w:sz w:val="22"/>
          <w:szCs w:val="22"/>
        </w:rPr>
        <w:t xml:space="preserve"> (like flatfish)</w:t>
      </w:r>
      <w:r w:rsidR="00D61C0E">
        <w:rPr>
          <w:rFonts w:ascii="Arial" w:hAnsi="Arial" w:cs="Arial"/>
          <w:sz w:val="22"/>
          <w:szCs w:val="22"/>
        </w:rPr>
        <w:t xml:space="preserve"> can be treated carefully. </w:t>
      </w:r>
      <w:r w:rsidR="006517B0">
        <w:rPr>
          <w:rFonts w:ascii="Arial" w:hAnsi="Arial" w:cs="Arial"/>
          <w:sz w:val="22"/>
          <w:szCs w:val="22"/>
        </w:rPr>
        <w:t>There will be time to develop solutions for the potential choke species, which will include whiting</w:t>
      </w:r>
      <w:r w:rsidR="00E93107">
        <w:rPr>
          <w:rFonts w:ascii="Arial" w:hAnsi="Arial" w:cs="Arial"/>
          <w:sz w:val="22"/>
          <w:szCs w:val="22"/>
        </w:rPr>
        <w:t xml:space="preserve"> and</w:t>
      </w:r>
      <w:r w:rsidR="006517B0">
        <w:rPr>
          <w:rFonts w:ascii="Arial" w:hAnsi="Arial" w:cs="Arial"/>
          <w:sz w:val="22"/>
          <w:szCs w:val="22"/>
        </w:rPr>
        <w:t xml:space="preserve"> hake</w:t>
      </w:r>
      <w:r w:rsidR="00E93107">
        <w:rPr>
          <w:rFonts w:ascii="Arial" w:hAnsi="Arial" w:cs="Arial"/>
          <w:sz w:val="22"/>
          <w:szCs w:val="22"/>
        </w:rPr>
        <w:t xml:space="preserve"> (where stocks are increasing in some area</w:t>
      </w:r>
      <w:r w:rsidR="00401255">
        <w:rPr>
          <w:rFonts w:ascii="Arial" w:hAnsi="Arial" w:cs="Arial"/>
          <w:sz w:val="22"/>
          <w:szCs w:val="22"/>
        </w:rPr>
        <w:t>s</w:t>
      </w:r>
      <w:r w:rsidR="00CC5326">
        <w:rPr>
          <w:rFonts w:ascii="Arial" w:hAnsi="Arial" w:cs="Arial"/>
          <w:sz w:val="22"/>
          <w:szCs w:val="22"/>
        </w:rPr>
        <w:t>)</w:t>
      </w:r>
      <w:r w:rsidR="006517B0">
        <w:rPr>
          <w:rFonts w:ascii="Arial" w:hAnsi="Arial" w:cs="Arial"/>
          <w:sz w:val="22"/>
          <w:szCs w:val="22"/>
        </w:rPr>
        <w:t>.</w:t>
      </w:r>
      <w:r w:rsidR="00E93107">
        <w:rPr>
          <w:rFonts w:ascii="Arial" w:hAnsi="Arial" w:cs="Arial"/>
          <w:sz w:val="22"/>
          <w:szCs w:val="22"/>
        </w:rPr>
        <w:t xml:space="preserve"> For cod, </w:t>
      </w:r>
      <w:r w:rsidR="00D61C0E">
        <w:rPr>
          <w:rFonts w:ascii="Arial" w:hAnsi="Arial" w:cs="Arial"/>
          <w:sz w:val="22"/>
          <w:szCs w:val="22"/>
        </w:rPr>
        <w:t xml:space="preserve">which may also become a choke species for some member states, </w:t>
      </w:r>
      <w:r w:rsidR="00E3694F">
        <w:rPr>
          <w:rFonts w:ascii="Arial" w:hAnsi="Arial" w:cs="Arial"/>
          <w:sz w:val="22"/>
          <w:szCs w:val="22"/>
        </w:rPr>
        <w:t>the</w:t>
      </w:r>
      <w:r w:rsidR="00E93107">
        <w:rPr>
          <w:rFonts w:ascii="Arial" w:hAnsi="Arial" w:cs="Arial"/>
          <w:sz w:val="22"/>
          <w:szCs w:val="22"/>
        </w:rPr>
        <w:t xml:space="preserve"> primary aim </w:t>
      </w:r>
      <w:r w:rsidR="00E3694F">
        <w:rPr>
          <w:rFonts w:ascii="Arial" w:hAnsi="Arial" w:cs="Arial"/>
          <w:sz w:val="22"/>
          <w:szCs w:val="22"/>
        </w:rPr>
        <w:t>must</w:t>
      </w:r>
      <w:r w:rsidR="00E93107">
        <w:rPr>
          <w:rFonts w:ascii="Arial" w:hAnsi="Arial" w:cs="Arial"/>
          <w:sz w:val="22"/>
          <w:szCs w:val="22"/>
        </w:rPr>
        <w:t xml:space="preserve"> be to continue to reduce fishing mortality and build up biomass. There is a need for additional time to resolve the management issues for cod and to make progress in developing a mixed fisheries plan that will deal with some of the outstanding issues with this species. </w:t>
      </w:r>
      <w:r w:rsidR="00830B45">
        <w:rPr>
          <w:rFonts w:ascii="Arial" w:hAnsi="Arial" w:cs="Arial"/>
          <w:sz w:val="22"/>
          <w:szCs w:val="22"/>
        </w:rPr>
        <w:t xml:space="preserve">The motivation for including cod in 2018 </w:t>
      </w:r>
      <w:r w:rsidR="00D11ADC">
        <w:rPr>
          <w:rFonts w:ascii="Arial" w:hAnsi="Arial" w:cs="Arial"/>
          <w:sz w:val="22"/>
          <w:szCs w:val="22"/>
        </w:rPr>
        <w:t>is</w:t>
      </w:r>
      <w:r w:rsidR="00830B45">
        <w:rPr>
          <w:rFonts w:ascii="Arial" w:hAnsi="Arial" w:cs="Arial"/>
          <w:sz w:val="22"/>
          <w:szCs w:val="22"/>
        </w:rPr>
        <w:t xml:space="preserve"> to allow time to</w:t>
      </w:r>
      <w:r w:rsidR="00FD6E13" w:rsidRPr="00FD6E13">
        <w:rPr>
          <w:rFonts w:ascii="Arial" w:hAnsi="Arial" w:cs="Arial"/>
          <w:sz w:val="22"/>
          <w:szCs w:val="22"/>
        </w:rPr>
        <w:t xml:space="preserve"> further</w:t>
      </w:r>
      <w:r w:rsidR="00830B45">
        <w:rPr>
          <w:rFonts w:ascii="Arial" w:hAnsi="Arial" w:cs="Arial"/>
          <w:sz w:val="22"/>
          <w:szCs w:val="22"/>
        </w:rPr>
        <w:t xml:space="preserve"> roll out </w:t>
      </w:r>
      <w:r w:rsidR="00FD6E13" w:rsidRPr="00FD6E13">
        <w:rPr>
          <w:rFonts w:ascii="Arial" w:hAnsi="Arial" w:cs="Arial"/>
          <w:sz w:val="22"/>
          <w:szCs w:val="22"/>
        </w:rPr>
        <w:t>existing selectivity measures</w:t>
      </w:r>
      <w:r w:rsidR="00830B45">
        <w:rPr>
          <w:rFonts w:ascii="Arial" w:hAnsi="Arial" w:cs="Arial"/>
          <w:sz w:val="22"/>
          <w:szCs w:val="22"/>
        </w:rPr>
        <w:t xml:space="preserve"> and </w:t>
      </w:r>
      <w:r w:rsidR="00FD6E13" w:rsidRPr="00FD6E13">
        <w:rPr>
          <w:rFonts w:ascii="Arial" w:hAnsi="Arial" w:cs="Arial"/>
          <w:sz w:val="22"/>
          <w:szCs w:val="22"/>
        </w:rPr>
        <w:t xml:space="preserve">FDF programmes, as well to </w:t>
      </w:r>
      <w:r w:rsidR="00830B45">
        <w:rPr>
          <w:rFonts w:ascii="Arial" w:hAnsi="Arial" w:cs="Arial"/>
          <w:sz w:val="22"/>
          <w:szCs w:val="22"/>
        </w:rPr>
        <w:t xml:space="preserve">pilot </w:t>
      </w:r>
      <w:r w:rsidR="00FD6E13" w:rsidRPr="00FD6E13">
        <w:rPr>
          <w:rFonts w:ascii="Arial" w:hAnsi="Arial" w:cs="Arial"/>
          <w:sz w:val="22"/>
          <w:szCs w:val="22"/>
        </w:rPr>
        <w:t>sche</w:t>
      </w:r>
      <w:r w:rsidR="00B87C04">
        <w:rPr>
          <w:rFonts w:ascii="Arial" w:hAnsi="Arial" w:cs="Arial"/>
          <w:sz w:val="22"/>
          <w:szCs w:val="22"/>
        </w:rPr>
        <w:t>mes which incentivise change</w:t>
      </w:r>
      <w:r w:rsidR="00FD6E13">
        <w:rPr>
          <w:rFonts w:ascii="Arial" w:hAnsi="Arial" w:cs="Arial"/>
          <w:sz w:val="22"/>
          <w:szCs w:val="22"/>
        </w:rPr>
        <w:t xml:space="preserve">. </w:t>
      </w:r>
      <w:r w:rsidR="00FD6E13" w:rsidRPr="00FD6E13">
        <w:rPr>
          <w:rFonts w:ascii="Arial" w:hAnsi="Arial" w:cs="Arial"/>
          <w:sz w:val="22"/>
          <w:szCs w:val="22"/>
        </w:rPr>
        <w:t>These will help ensure</w:t>
      </w:r>
      <w:r w:rsidR="00830B45">
        <w:rPr>
          <w:rFonts w:ascii="Arial" w:hAnsi="Arial" w:cs="Arial"/>
          <w:sz w:val="22"/>
          <w:szCs w:val="22"/>
        </w:rPr>
        <w:t xml:space="preserve"> that when cod is covered by the obligation it is less likely to choke the fisheries</w:t>
      </w:r>
      <w:r w:rsidR="00FD6E13" w:rsidRPr="00FD6E13">
        <w:rPr>
          <w:rFonts w:ascii="Arial" w:hAnsi="Arial" w:cs="Arial"/>
          <w:sz w:val="22"/>
          <w:szCs w:val="22"/>
        </w:rPr>
        <w:t xml:space="preserve"> and be better supported by industry participants. </w:t>
      </w:r>
    </w:p>
    <w:p w14:paraId="07375F19" w14:textId="765C2745" w:rsidR="003F5DAD" w:rsidRDefault="00352DCC" w:rsidP="006517B0">
      <w:pPr>
        <w:pStyle w:val="ColorfulList-Accent11"/>
        <w:spacing w:line="276" w:lineRule="auto"/>
        <w:ind w:left="567" w:hanging="567"/>
        <w:jc w:val="both"/>
        <w:rPr>
          <w:rFonts w:ascii="Arial" w:hAnsi="Arial" w:cs="Arial"/>
          <w:sz w:val="22"/>
          <w:szCs w:val="22"/>
        </w:rPr>
      </w:pPr>
      <w:r w:rsidRPr="00F62364">
        <w:rPr>
          <w:rFonts w:ascii="Arial" w:hAnsi="Arial" w:cs="Arial"/>
          <w:sz w:val="22"/>
          <w:szCs w:val="22"/>
        </w:rPr>
        <w:lastRenderedPageBreak/>
        <w:t>3.</w:t>
      </w:r>
      <w:r w:rsidR="00FD6E13">
        <w:rPr>
          <w:rFonts w:ascii="Arial" w:hAnsi="Arial" w:cs="Arial"/>
          <w:sz w:val="22"/>
          <w:szCs w:val="22"/>
        </w:rPr>
        <w:t>8</w:t>
      </w:r>
      <w:r w:rsidRPr="00F62364">
        <w:rPr>
          <w:rFonts w:ascii="Arial" w:hAnsi="Arial" w:cs="Arial"/>
          <w:sz w:val="22"/>
          <w:szCs w:val="22"/>
        </w:rPr>
        <w:tab/>
      </w:r>
      <w:r w:rsidR="00D61C0E">
        <w:rPr>
          <w:rFonts w:ascii="Arial" w:hAnsi="Arial" w:cs="Arial"/>
          <w:sz w:val="22"/>
          <w:szCs w:val="22"/>
        </w:rPr>
        <w:t>In preparation for the wider application of the Landing Obligation in 2019 we</w:t>
      </w:r>
      <w:r w:rsidR="00C90AB3">
        <w:rPr>
          <w:rFonts w:ascii="Arial" w:hAnsi="Arial" w:cs="Arial"/>
          <w:sz w:val="22"/>
          <w:szCs w:val="22"/>
        </w:rPr>
        <w:t xml:space="preserve"> actively</w:t>
      </w:r>
      <w:r w:rsidR="00D61C0E">
        <w:rPr>
          <w:rFonts w:ascii="Arial" w:hAnsi="Arial" w:cs="Arial"/>
          <w:sz w:val="22"/>
          <w:szCs w:val="22"/>
        </w:rPr>
        <w:t xml:space="preserve"> need to continue to innovate</w:t>
      </w:r>
      <w:r w:rsidR="00C90AB3">
        <w:rPr>
          <w:rFonts w:ascii="Arial" w:hAnsi="Arial" w:cs="Arial"/>
          <w:sz w:val="22"/>
          <w:szCs w:val="22"/>
        </w:rPr>
        <w:t xml:space="preserve">. </w:t>
      </w:r>
      <w:r w:rsidR="007A2613">
        <w:rPr>
          <w:rFonts w:ascii="Arial" w:hAnsi="Arial" w:cs="Arial"/>
          <w:sz w:val="22"/>
          <w:szCs w:val="22"/>
        </w:rPr>
        <w:t>A p</w:t>
      </w:r>
      <w:r w:rsidR="00C90AB3">
        <w:rPr>
          <w:rFonts w:ascii="Arial" w:hAnsi="Arial" w:cs="Arial"/>
          <w:sz w:val="22"/>
          <w:szCs w:val="22"/>
        </w:rPr>
        <w:t xml:space="preserve">lanned </w:t>
      </w:r>
      <w:r w:rsidR="007A2613">
        <w:rPr>
          <w:rFonts w:ascii="Arial" w:hAnsi="Arial" w:cs="Arial"/>
          <w:sz w:val="22"/>
          <w:szCs w:val="22"/>
        </w:rPr>
        <w:t xml:space="preserve">approach </w:t>
      </w:r>
      <w:r w:rsidR="00C90AB3">
        <w:rPr>
          <w:rFonts w:ascii="Arial" w:hAnsi="Arial" w:cs="Arial"/>
          <w:sz w:val="22"/>
          <w:szCs w:val="22"/>
        </w:rPr>
        <w:t>is needed</w:t>
      </w:r>
      <w:r w:rsidR="00D61C0E">
        <w:rPr>
          <w:rFonts w:ascii="Arial" w:hAnsi="Arial" w:cs="Arial"/>
          <w:sz w:val="22"/>
          <w:szCs w:val="22"/>
        </w:rPr>
        <w:t xml:space="preserve">, in seeking solutions for </w:t>
      </w:r>
      <w:r w:rsidR="007A2613">
        <w:rPr>
          <w:rFonts w:ascii="Arial" w:hAnsi="Arial" w:cs="Arial"/>
          <w:sz w:val="22"/>
          <w:szCs w:val="22"/>
        </w:rPr>
        <w:t xml:space="preserve">a number of </w:t>
      </w:r>
      <w:r w:rsidR="00D61C0E">
        <w:rPr>
          <w:rFonts w:ascii="Arial" w:hAnsi="Arial" w:cs="Arial"/>
          <w:sz w:val="22"/>
          <w:szCs w:val="22"/>
        </w:rPr>
        <w:t xml:space="preserve">species </w:t>
      </w:r>
      <w:r w:rsidR="007A2613">
        <w:rPr>
          <w:rFonts w:ascii="Arial" w:hAnsi="Arial" w:cs="Arial"/>
          <w:sz w:val="22"/>
          <w:szCs w:val="22"/>
        </w:rPr>
        <w:t>(</w:t>
      </w:r>
      <w:r w:rsidR="00D61C0E">
        <w:rPr>
          <w:rFonts w:ascii="Arial" w:hAnsi="Arial" w:cs="Arial"/>
          <w:sz w:val="22"/>
          <w:szCs w:val="22"/>
        </w:rPr>
        <w:t xml:space="preserve">like </w:t>
      </w:r>
      <w:r w:rsidR="00C90AB3">
        <w:rPr>
          <w:rFonts w:ascii="Arial" w:hAnsi="Arial" w:cs="Arial"/>
          <w:sz w:val="22"/>
          <w:szCs w:val="22"/>
        </w:rPr>
        <w:t xml:space="preserve">for instance </w:t>
      </w:r>
      <w:r w:rsidR="00D61C0E">
        <w:rPr>
          <w:rFonts w:ascii="Arial" w:hAnsi="Arial" w:cs="Arial"/>
          <w:sz w:val="22"/>
          <w:szCs w:val="22"/>
        </w:rPr>
        <w:t>the dab</w:t>
      </w:r>
      <w:r w:rsidR="007A2613">
        <w:rPr>
          <w:rFonts w:ascii="Arial" w:hAnsi="Arial" w:cs="Arial"/>
          <w:sz w:val="22"/>
          <w:szCs w:val="22"/>
        </w:rPr>
        <w:t>)</w:t>
      </w:r>
      <w:r w:rsidR="00D61C0E">
        <w:rPr>
          <w:rFonts w:ascii="Arial" w:hAnsi="Arial" w:cs="Arial"/>
          <w:sz w:val="22"/>
          <w:szCs w:val="22"/>
        </w:rPr>
        <w:t>, where continuing developments are needed to cope with the current high level of discarding.</w:t>
      </w:r>
    </w:p>
    <w:p w14:paraId="4C350FED" w14:textId="77777777" w:rsidR="00E93107" w:rsidRDefault="00E93107" w:rsidP="006517B0">
      <w:pPr>
        <w:pStyle w:val="ColorfulList-Accent11"/>
        <w:spacing w:line="276" w:lineRule="auto"/>
        <w:ind w:left="567" w:hanging="567"/>
        <w:jc w:val="both"/>
        <w:rPr>
          <w:rFonts w:cs="Arial"/>
        </w:rPr>
      </w:pPr>
    </w:p>
    <w:p w14:paraId="7247F8C7" w14:textId="485B7621" w:rsidR="00385FC7" w:rsidRPr="002959B5" w:rsidRDefault="003F5DAD" w:rsidP="00385FC7">
      <w:pPr>
        <w:ind w:left="567" w:hanging="567"/>
        <w:jc w:val="both"/>
        <w:rPr>
          <w:rFonts w:cs="Arial"/>
          <w:color w:val="3366FF"/>
        </w:rPr>
      </w:pPr>
      <w:r>
        <w:rPr>
          <w:rFonts w:cs="Arial"/>
        </w:rPr>
        <w:t>3.</w:t>
      </w:r>
      <w:r w:rsidR="00FD6E13">
        <w:rPr>
          <w:rFonts w:cs="Arial"/>
        </w:rPr>
        <w:t>9</w:t>
      </w:r>
      <w:r>
        <w:rPr>
          <w:rFonts w:cs="Arial"/>
        </w:rPr>
        <w:tab/>
      </w:r>
      <w:r w:rsidR="00D61C0E">
        <w:rPr>
          <w:rFonts w:cs="Arial"/>
        </w:rPr>
        <w:t>Once the Landing Obligation has been implemented the changes that take place within the fisheries of the North Sea will need to be monitored closely and an adaptive approach adopted. There may be a need to change priorities and management decisions as significant new information comes to light</w:t>
      </w:r>
      <w:r w:rsidR="00385FC7" w:rsidRPr="002959B5">
        <w:rPr>
          <w:rFonts w:cs="Arial"/>
          <w:color w:val="3366FF"/>
        </w:rPr>
        <w:t xml:space="preserve">. </w:t>
      </w:r>
    </w:p>
    <w:p w14:paraId="2AB63D66" w14:textId="77777777" w:rsidR="00256BE9" w:rsidRPr="0068262C" w:rsidRDefault="00256BE9" w:rsidP="00A419B9">
      <w:pPr>
        <w:ind w:left="567"/>
        <w:jc w:val="both"/>
        <w:rPr>
          <w:rFonts w:cs="Arial"/>
        </w:rPr>
      </w:pPr>
    </w:p>
    <w:p w14:paraId="2C5E4BF8" w14:textId="14C9186F" w:rsidR="00352DCC" w:rsidRPr="00145D99" w:rsidRDefault="00403A4C" w:rsidP="00A419B9">
      <w:pPr>
        <w:ind w:left="567" w:hanging="567"/>
        <w:jc w:val="both"/>
        <w:rPr>
          <w:rFonts w:cs="Arial"/>
          <w:b/>
          <w:sz w:val="24"/>
          <w:szCs w:val="24"/>
        </w:rPr>
      </w:pPr>
      <w:r>
        <w:rPr>
          <w:rFonts w:cs="Arial"/>
          <w:b/>
          <w:sz w:val="24"/>
          <w:szCs w:val="24"/>
        </w:rPr>
        <w:t>4</w:t>
      </w:r>
      <w:r w:rsidR="00145D99" w:rsidRPr="00145D99">
        <w:rPr>
          <w:rFonts w:cs="Arial"/>
          <w:b/>
          <w:sz w:val="24"/>
          <w:szCs w:val="24"/>
        </w:rPr>
        <w:tab/>
      </w:r>
      <w:r>
        <w:rPr>
          <w:rFonts w:cs="Arial"/>
          <w:b/>
          <w:sz w:val="24"/>
          <w:szCs w:val="24"/>
        </w:rPr>
        <w:t>In Conclusion</w:t>
      </w:r>
      <w:r w:rsidR="00D9581E">
        <w:rPr>
          <w:rFonts w:cs="Arial"/>
          <w:b/>
          <w:sz w:val="24"/>
          <w:szCs w:val="24"/>
        </w:rPr>
        <w:t xml:space="preserve"> </w:t>
      </w:r>
    </w:p>
    <w:p w14:paraId="12ADE59C" w14:textId="3AC7055C" w:rsidR="002A4DE1" w:rsidRDefault="00403A4C" w:rsidP="007A2613">
      <w:pPr>
        <w:ind w:left="567" w:hanging="567"/>
      </w:pPr>
      <w:r w:rsidRPr="00403A4C">
        <w:rPr>
          <w:rFonts w:cs="Arial"/>
        </w:rPr>
        <w:t>4</w:t>
      </w:r>
      <w:r w:rsidR="00C05066" w:rsidRPr="00403A4C">
        <w:rPr>
          <w:rFonts w:cs="Arial"/>
        </w:rPr>
        <w:t>.1</w:t>
      </w:r>
      <w:r w:rsidR="00C05066" w:rsidRPr="00403A4C">
        <w:rPr>
          <w:rFonts w:cs="Arial"/>
        </w:rPr>
        <w:tab/>
      </w:r>
      <w:r>
        <w:t xml:space="preserve">The North Sea Advisory Council has had extensive discussions on the various issues and has eventually concluded </w:t>
      </w:r>
      <w:r w:rsidR="00B87C04">
        <w:t xml:space="preserve">(by majority) </w:t>
      </w:r>
      <w:r>
        <w:t xml:space="preserve">that a </w:t>
      </w:r>
      <w:r w:rsidRPr="00B87C04">
        <w:rPr>
          <w:i/>
        </w:rPr>
        <w:t>species approach</w:t>
      </w:r>
      <w:r>
        <w:t xml:space="preserve"> is the right way to implement the Landings Obligation. </w:t>
      </w:r>
    </w:p>
    <w:p w14:paraId="3C1E1930" w14:textId="7FF2601F" w:rsidR="002A4DE1" w:rsidRDefault="002A4DE1" w:rsidP="002A4DE1">
      <w:pPr>
        <w:ind w:left="567" w:hanging="567"/>
        <w:rPr>
          <w:sz w:val="23"/>
          <w:szCs w:val="23"/>
        </w:rPr>
      </w:pPr>
      <w:r>
        <w:t>4.2</w:t>
      </w:r>
      <w:r>
        <w:tab/>
      </w:r>
      <w:r w:rsidR="00403A4C">
        <w:t xml:space="preserve">To remain </w:t>
      </w:r>
      <w:r w:rsidR="00403A4C">
        <w:rPr>
          <w:sz w:val="23"/>
          <w:szCs w:val="23"/>
        </w:rPr>
        <w:t>consistent with the Common Fisheries Policy objectives of achieving economic, social and employment benefits, and of contributing to the availability of food supplies</w:t>
      </w:r>
      <w:r w:rsidR="00CC5326">
        <w:rPr>
          <w:sz w:val="23"/>
          <w:szCs w:val="23"/>
        </w:rPr>
        <w:t>,</w:t>
      </w:r>
      <w:r w:rsidR="00403A4C">
        <w:rPr>
          <w:sz w:val="23"/>
          <w:szCs w:val="23"/>
        </w:rPr>
        <w:t xml:space="preserve"> it will be important to phase species in a way </w:t>
      </w:r>
      <w:r w:rsidR="00401255">
        <w:rPr>
          <w:sz w:val="23"/>
          <w:szCs w:val="23"/>
        </w:rPr>
        <w:t>that</w:t>
      </w:r>
      <w:r w:rsidR="00403A4C">
        <w:rPr>
          <w:sz w:val="23"/>
          <w:szCs w:val="23"/>
        </w:rPr>
        <w:t xml:space="preserve"> will allow the industry to adjust to the major changes that are proposed. </w:t>
      </w:r>
    </w:p>
    <w:p w14:paraId="1A4F96DC" w14:textId="34F60206" w:rsidR="0099293A" w:rsidRDefault="002A4DE1" w:rsidP="002A4DE1">
      <w:pPr>
        <w:ind w:left="567" w:hanging="567"/>
        <w:rPr>
          <w:rFonts w:cs="Arial"/>
          <w:b/>
        </w:rPr>
      </w:pPr>
      <w:r>
        <w:rPr>
          <w:sz w:val="23"/>
          <w:szCs w:val="23"/>
        </w:rPr>
        <w:t>4.3</w:t>
      </w:r>
      <w:r>
        <w:rPr>
          <w:sz w:val="23"/>
          <w:szCs w:val="23"/>
        </w:rPr>
        <w:tab/>
      </w:r>
      <w:r w:rsidR="00403A4C">
        <w:rPr>
          <w:sz w:val="23"/>
          <w:szCs w:val="23"/>
        </w:rPr>
        <w:t xml:space="preserve">The NSAC has suggested a </w:t>
      </w:r>
      <w:r w:rsidR="00830B45">
        <w:rPr>
          <w:sz w:val="23"/>
          <w:szCs w:val="23"/>
        </w:rPr>
        <w:t>timeline for</w:t>
      </w:r>
      <w:r w:rsidR="00403A4C">
        <w:rPr>
          <w:sz w:val="23"/>
          <w:szCs w:val="23"/>
        </w:rPr>
        <w:t xml:space="preserve"> phasing </w:t>
      </w:r>
      <w:r w:rsidR="00830B45">
        <w:rPr>
          <w:sz w:val="23"/>
          <w:szCs w:val="23"/>
        </w:rPr>
        <w:t xml:space="preserve">in the landing obligation </w:t>
      </w:r>
      <w:r w:rsidR="00403A4C">
        <w:rPr>
          <w:sz w:val="23"/>
          <w:szCs w:val="23"/>
        </w:rPr>
        <w:t xml:space="preserve">that is </w:t>
      </w:r>
      <w:r w:rsidR="00403A4C" w:rsidRPr="00EE7050">
        <w:rPr>
          <w:sz w:val="23"/>
        </w:rPr>
        <w:t>essentially pragmatic</w:t>
      </w:r>
      <w:r w:rsidR="00830B45" w:rsidRPr="00EE7050">
        <w:rPr>
          <w:sz w:val="23"/>
        </w:rPr>
        <w:t xml:space="preserve"> but also ambitious</w:t>
      </w:r>
      <w:r w:rsidR="00403A4C" w:rsidRPr="00EE7050">
        <w:rPr>
          <w:sz w:val="23"/>
        </w:rPr>
        <w:t xml:space="preserve">. </w:t>
      </w:r>
      <w:r w:rsidR="00123077" w:rsidRPr="00123077">
        <w:rPr>
          <w:sz w:val="23"/>
          <w:szCs w:val="23"/>
        </w:rPr>
        <w:t>Under this approach it</w:t>
      </w:r>
      <w:r w:rsidR="00403A4C" w:rsidRPr="00EE7050">
        <w:rPr>
          <w:sz w:val="23"/>
        </w:rPr>
        <w:t xml:space="preserve"> is </w:t>
      </w:r>
      <w:r w:rsidR="00123077" w:rsidRPr="00123077">
        <w:rPr>
          <w:sz w:val="23"/>
          <w:szCs w:val="23"/>
        </w:rPr>
        <w:t xml:space="preserve">essential that complementary commitments be made by Member States to </w:t>
      </w:r>
      <w:r w:rsidR="00B87C04">
        <w:rPr>
          <w:sz w:val="23"/>
          <w:szCs w:val="23"/>
        </w:rPr>
        <w:t xml:space="preserve">support </w:t>
      </w:r>
      <w:r w:rsidR="00123077" w:rsidRPr="00123077">
        <w:rPr>
          <w:sz w:val="23"/>
          <w:szCs w:val="23"/>
        </w:rPr>
        <w:t>improve</w:t>
      </w:r>
      <w:r w:rsidR="00B87C04">
        <w:rPr>
          <w:sz w:val="23"/>
          <w:szCs w:val="23"/>
        </w:rPr>
        <w:t>ments in</w:t>
      </w:r>
      <w:r w:rsidR="00123077" w:rsidRPr="00123077">
        <w:rPr>
          <w:sz w:val="23"/>
          <w:szCs w:val="23"/>
        </w:rPr>
        <w:t xml:space="preserve"> selectivity, monitoring</w:t>
      </w:r>
      <w:r w:rsidR="00123077">
        <w:rPr>
          <w:sz w:val="23"/>
          <w:szCs w:val="23"/>
        </w:rPr>
        <w:t>,</w:t>
      </w:r>
      <w:r w:rsidR="00123077" w:rsidRPr="00123077">
        <w:rPr>
          <w:sz w:val="23"/>
          <w:szCs w:val="23"/>
        </w:rPr>
        <w:t xml:space="preserve"> and best practice incentives</w:t>
      </w:r>
      <w:r w:rsidR="00123077">
        <w:rPr>
          <w:sz w:val="23"/>
          <w:szCs w:val="23"/>
        </w:rPr>
        <w:t>,</w:t>
      </w:r>
      <w:r w:rsidR="00123077" w:rsidRPr="00123077">
        <w:rPr>
          <w:sz w:val="23"/>
          <w:szCs w:val="23"/>
        </w:rPr>
        <w:t xml:space="preserve"> before the obligation applies to each of the species to be subject to the obligation. This approach therefore aims to ensure</w:t>
      </w:r>
      <w:r w:rsidR="00403A4C" w:rsidRPr="00EE7050">
        <w:rPr>
          <w:sz w:val="23"/>
        </w:rPr>
        <w:t xml:space="preserve"> that the Landing Obligation is implemented in a manner that is compatible with the spirit of the legislation, </w:t>
      </w:r>
      <w:r w:rsidR="00403A4C">
        <w:rPr>
          <w:sz w:val="23"/>
          <w:szCs w:val="23"/>
        </w:rPr>
        <w:t>whilst reducing adverse impacts upon fishing businesses</w:t>
      </w:r>
      <w:r w:rsidR="00830B45">
        <w:rPr>
          <w:sz w:val="23"/>
          <w:szCs w:val="23"/>
        </w:rPr>
        <w:t xml:space="preserve"> and increasing the ability to monitor, control and enforce the discard ban across the North Sea</w:t>
      </w:r>
      <w:r w:rsidR="00403A4C">
        <w:rPr>
          <w:sz w:val="23"/>
          <w:szCs w:val="23"/>
        </w:rPr>
        <w:t>.</w:t>
      </w:r>
    </w:p>
    <w:p w14:paraId="3B82985F" w14:textId="77777777" w:rsidR="00536793" w:rsidRDefault="00536793" w:rsidP="002A4DE1">
      <w:pPr>
        <w:ind w:left="567" w:hanging="567"/>
        <w:rPr>
          <w:rFonts w:cs="Arial"/>
          <w:b/>
        </w:rPr>
      </w:pPr>
    </w:p>
    <w:p w14:paraId="1C1C5253" w14:textId="74888AAB" w:rsidR="00536793" w:rsidRDefault="00536793" w:rsidP="002A4DE1">
      <w:pPr>
        <w:ind w:left="567" w:hanging="567"/>
        <w:rPr>
          <w:rFonts w:cs="Arial"/>
          <w:b/>
          <w:sz w:val="24"/>
          <w:szCs w:val="24"/>
        </w:rPr>
      </w:pPr>
      <w:r w:rsidRPr="00536793">
        <w:rPr>
          <w:rFonts w:cs="Arial"/>
          <w:b/>
          <w:sz w:val="24"/>
          <w:szCs w:val="24"/>
        </w:rPr>
        <w:t>5.</w:t>
      </w:r>
      <w:r w:rsidRPr="00536793">
        <w:rPr>
          <w:rFonts w:cs="Arial"/>
          <w:b/>
          <w:sz w:val="24"/>
          <w:szCs w:val="24"/>
        </w:rPr>
        <w:tab/>
      </w:r>
      <w:r w:rsidR="002C44A1">
        <w:rPr>
          <w:rFonts w:cs="Arial"/>
          <w:b/>
          <w:sz w:val="24"/>
          <w:szCs w:val="24"/>
        </w:rPr>
        <w:t>Minority</w:t>
      </w:r>
      <w:r w:rsidRPr="00536793">
        <w:rPr>
          <w:rFonts w:cs="Arial"/>
          <w:b/>
          <w:sz w:val="24"/>
          <w:szCs w:val="24"/>
        </w:rPr>
        <w:t xml:space="preserve"> position</w:t>
      </w:r>
      <w:r w:rsidR="002C44A1">
        <w:rPr>
          <w:rFonts w:cs="Arial"/>
          <w:b/>
          <w:sz w:val="24"/>
          <w:szCs w:val="24"/>
        </w:rPr>
        <w:t>s</w:t>
      </w:r>
    </w:p>
    <w:p w14:paraId="5EB76DC7" w14:textId="29AE4F71" w:rsidR="002C44A1" w:rsidRDefault="00536793" w:rsidP="002C44A1">
      <w:pPr>
        <w:ind w:left="567" w:hanging="567"/>
      </w:pPr>
      <w:r>
        <w:t>5.1</w:t>
      </w:r>
      <w:r>
        <w:tab/>
      </w:r>
      <w:r w:rsidR="001B755D">
        <w:t>The member organisations within</w:t>
      </w:r>
      <w:r w:rsidR="002C44A1">
        <w:t xml:space="preserve"> the North Sea Advisory Council </w:t>
      </w:r>
      <w:r w:rsidR="001B755D">
        <w:t xml:space="preserve">that </w:t>
      </w:r>
      <w:r w:rsidR="002C44A1">
        <w:t xml:space="preserve">have registered minority positions with respect to the approach outlined above: </w:t>
      </w:r>
    </w:p>
    <w:p w14:paraId="11D3A4B4" w14:textId="215C0FE6" w:rsidR="00536793" w:rsidRDefault="002C44A1" w:rsidP="002C44A1">
      <w:pPr>
        <w:ind w:left="567" w:hanging="567"/>
      </w:pPr>
      <w:r>
        <w:tab/>
      </w:r>
      <w:r>
        <w:tab/>
      </w:r>
      <w:r>
        <w:tab/>
      </w:r>
      <w:r w:rsidRPr="002C44A1">
        <w:t xml:space="preserve">Rederscentrale </w:t>
      </w:r>
      <w:r>
        <w:t xml:space="preserve">(Belgium), </w:t>
      </w:r>
    </w:p>
    <w:p w14:paraId="19FEAE5A" w14:textId="63DAB70E" w:rsidR="002C44A1" w:rsidRDefault="002C44A1" w:rsidP="002C44A1">
      <w:pPr>
        <w:ind w:left="567" w:hanging="567"/>
      </w:pPr>
      <w:r>
        <w:tab/>
      </w:r>
      <w:r>
        <w:tab/>
      </w:r>
      <w:r>
        <w:tab/>
        <w:t>Deutscher-Fischerei-Verband (Germany),</w:t>
      </w:r>
    </w:p>
    <w:p w14:paraId="0B5B1254" w14:textId="19155AE9" w:rsidR="002C44A1" w:rsidRDefault="002C44A1" w:rsidP="002C44A1">
      <w:pPr>
        <w:ind w:left="567" w:hanging="567"/>
      </w:pPr>
      <w:r>
        <w:tab/>
      </w:r>
      <w:r>
        <w:tab/>
      </w:r>
      <w:r>
        <w:tab/>
        <w:t>Scottish Fishermen’s Federation</w:t>
      </w:r>
      <w:r w:rsidR="00457AFB">
        <w:t>/Scottish</w:t>
      </w:r>
      <w:r w:rsidR="001B755D">
        <w:t xml:space="preserve"> Fishermen’s Organisation</w:t>
      </w:r>
      <w:r>
        <w:t xml:space="preserve"> </w:t>
      </w:r>
      <w:r w:rsidR="001B755D">
        <w:t xml:space="preserve">              </w:t>
      </w:r>
    </w:p>
    <w:p w14:paraId="766030D1" w14:textId="78C02DD0" w:rsidR="0099293A" w:rsidRDefault="002C44A1" w:rsidP="002A4DE1">
      <w:pPr>
        <w:ind w:left="567" w:hanging="567"/>
      </w:pPr>
      <w:r>
        <w:tab/>
      </w:r>
      <w:r w:rsidR="00651974">
        <w:t>The position of the Scottish Fishermen’s Federation</w:t>
      </w:r>
      <w:r w:rsidR="00457AFB">
        <w:t>/Scottish Fishermen’s Organisation</w:t>
      </w:r>
      <w:r w:rsidR="00651974">
        <w:t xml:space="preserve"> is presented below. Both Redercentrale  (Belgium) and Deutscher-Fischerei-Verband (Germany) prefer not to yet exclude different options such as a </w:t>
      </w:r>
      <w:r w:rsidR="00651974" w:rsidRPr="00651974">
        <w:rPr>
          <w:i/>
        </w:rPr>
        <w:t>fisheries-based</w:t>
      </w:r>
      <w:r w:rsidR="00651974">
        <w:t xml:space="preserve"> approach or a </w:t>
      </w:r>
      <w:r w:rsidR="00651974" w:rsidRPr="00651974">
        <w:rPr>
          <w:i/>
        </w:rPr>
        <w:t>hybrid</w:t>
      </w:r>
      <w:r w:rsidR="00651974">
        <w:t xml:space="preserve"> approach.</w:t>
      </w:r>
    </w:p>
    <w:p w14:paraId="7685EFDA" w14:textId="77777777" w:rsidR="00137418" w:rsidRDefault="00137418" w:rsidP="002A4DE1">
      <w:pPr>
        <w:ind w:left="567" w:hanging="567"/>
      </w:pPr>
    </w:p>
    <w:p w14:paraId="0B4F81B3" w14:textId="77777777" w:rsidR="00137418" w:rsidRDefault="00137418" w:rsidP="002A4DE1">
      <w:pPr>
        <w:ind w:left="567" w:hanging="567"/>
      </w:pPr>
    </w:p>
    <w:p w14:paraId="042F5B1D" w14:textId="77777777" w:rsidR="00137418" w:rsidRDefault="00137418" w:rsidP="002A4DE1">
      <w:pPr>
        <w:ind w:left="567" w:hanging="567"/>
      </w:pPr>
    </w:p>
    <w:p w14:paraId="27C72C05" w14:textId="77777777" w:rsidR="00137418" w:rsidRDefault="00137418" w:rsidP="002A4DE1">
      <w:pPr>
        <w:ind w:left="567" w:hanging="567"/>
      </w:pPr>
    </w:p>
    <w:p w14:paraId="27E8FBD0" w14:textId="77777777" w:rsidR="00137418" w:rsidRDefault="00137418" w:rsidP="00137418">
      <w:pPr>
        <w:jc w:val="center"/>
        <w:rPr>
          <w:rFonts w:ascii="Cambria" w:hAnsi="Cambria"/>
          <w:b/>
          <w:sz w:val="28"/>
          <w:szCs w:val="28"/>
        </w:rPr>
      </w:pPr>
      <w:r>
        <w:rPr>
          <w:b/>
          <w:sz w:val="28"/>
          <w:szCs w:val="28"/>
        </w:rPr>
        <w:t xml:space="preserve">Phasing of the Landings Obligation </w:t>
      </w:r>
    </w:p>
    <w:p w14:paraId="301113A9" w14:textId="77777777" w:rsidR="00137418" w:rsidRDefault="00137418" w:rsidP="00137418">
      <w:pPr>
        <w:jc w:val="center"/>
        <w:rPr>
          <w:b/>
          <w:sz w:val="28"/>
          <w:szCs w:val="28"/>
        </w:rPr>
      </w:pPr>
    </w:p>
    <w:p w14:paraId="1A2BFD9C" w14:textId="77777777" w:rsidR="00137418" w:rsidRDefault="00137418" w:rsidP="00137418">
      <w:pPr>
        <w:jc w:val="center"/>
        <w:rPr>
          <w:b/>
          <w:sz w:val="28"/>
          <w:szCs w:val="28"/>
        </w:rPr>
      </w:pPr>
    </w:p>
    <w:p w14:paraId="24ACFA87" w14:textId="77777777" w:rsidR="00137418" w:rsidRDefault="00137418" w:rsidP="00137418">
      <w:pPr>
        <w:jc w:val="center"/>
        <w:rPr>
          <w:b/>
          <w:sz w:val="28"/>
          <w:szCs w:val="28"/>
        </w:rPr>
      </w:pPr>
    </w:p>
    <w:p w14:paraId="1B13D101" w14:textId="77777777" w:rsidR="00137418" w:rsidRDefault="00137418" w:rsidP="00137418">
      <w:pPr>
        <w:jc w:val="center"/>
        <w:rPr>
          <w:b/>
          <w:color w:val="FF0000"/>
          <w:sz w:val="28"/>
          <w:szCs w:val="28"/>
        </w:rPr>
      </w:pPr>
      <w:r>
        <w:rPr>
          <w:b/>
          <w:color w:val="FF0000"/>
          <w:sz w:val="28"/>
          <w:szCs w:val="28"/>
        </w:rPr>
        <w:t>PROPOSAL FROM THE SCOTTISH INDUSTRY DISCARDS INITIATIVE(SIDI)</w:t>
      </w:r>
    </w:p>
    <w:p w14:paraId="6245E389" w14:textId="77777777" w:rsidR="00137418" w:rsidRDefault="00137418" w:rsidP="00137418">
      <w:pPr>
        <w:jc w:val="center"/>
        <w:rPr>
          <w:b/>
          <w:sz w:val="28"/>
          <w:szCs w:val="28"/>
        </w:rPr>
      </w:pPr>
    </w:p>
    <w:p w14:paraId="2E36E63F" w14:textId="77777777" w:rsidR="00137418" w:rsidRDefault="00137418" w:rsidP="00137418">
      <w:pPr>
        <w:jc w:val="center"/>
        <w:rPr>
          <w:b/>
          <w:sz w:val="28"/>
          <w:szCs w:val="28"/>
        </w:rPr>
      </w:pPr>
    </w:p>
    <w:p w14:paraId="0B2BD2CF" w14:textId="77777777" w:rsidR="00137418" w:rsidRDefault="00137418" w:rsidP="00137418">
      <w:pPr>
        <w:pStyle w:val="Heading1"/>
        <w:ind w:left="360" w:hanging="360"/>
        <w:rPr>
          <w:sz w:val="32"/>
          <w:szCs w:val="32"/>
        </w:rPr>
      </w:pPr>
    </w:p>
    <w:p w14:paraId="2B431376" w14:textId="77777777" w:rsidR="00137418" w:rsidRDefault="00137418" w:rsidP="00137418">
      <w:pPr>
        <w:numPr>
          <w:ilvl w:val="0"/>
          <w:numId w:val="35"/>
        </w:numPr>
        <w:spacing w:after="0" w:line="240" w:lineRule="auto"/>
        <w:jc w:val="both"/>
        <w:rPr>
          <w:rFonts w:ascii="Calibri" w:hAnsi="Calibri"/>
          <w:b/>
        </w:rPr>
      </w:pPr>
      <w:r>
        <w:rPr>
          <w:rFonts w:ascii="Calibri" w:hAnsi="Calibri"/>
          <w:b/>
        </w:rPr>
        <w:t>Industry Reality</w:t>
      </w:r>
    </w:p>
    <w:p w14:paraId="474E5B8D" w14:textId="77777777" w:rsidR="00137418" w:rsidRDefault="00137418" w:rsidP="00137418">
      <w:pPr>
        <w:widowControl w:val="0"/>
        <w:autoSpaceDE w:val="0"/>
        <w:autoSpaceDN w:val="0"/>
        <w:adjustRightInd w:val="0"/>
        <w:spacing w:after="240"/>
        <w:jc w:val="both"/>
        <w:rPr>
          <w:rFonts w:ascii="Cambria" w:hAnsi="Cambria"/>
        </w:rPr>
      </w:pPr>
      <w:r>
        <w:t xml:space="preserve">Fishing leaders have argued consistently for the need to take a pragmatic look at the introduction of the landing obligation, especially with regard to the phasing of species. We believe the issue of choke species, which have been identified through the various trials, can be tackled in a pragmatic and sensible way. Providing the necessary space in which to deliver both business and management solutions for the problems that lie ahead will be a critical factor in any successful implementation process. </w:t>
      </w:r>
    </w:p>
    <w:p w14:paraId="241B0737" w14:textId="77777777" w:rsidR="00137418" w:rsidRDefault="00137418" w:rsidP="00137418">
      <w:pPr>
        <w:ind w:left="720"/>
        <w:jc w:val="both"/>
        <w:rPr>
          <w:rFonts w:ascii="Calibri" w:hAnsi="Calibri"/>
          <w:b/>
        </w:rPr>
      </w:pPr>
    </w:p>
    <w:p w14:paraId="3BF09E66" w14:textId="77777777" w:rsidR="00137418" w:rsidRDefault="00137418" w:rsidP="00137418">
      <w:pPr>
        <w:numPr>
          <w:ilvl w:val="0"/>
          <w:numId w:val="35"/>
        </w:numPr>
        <w:spacing w:after="0" w:line="240" w:lineRule="auto"/>
        <w:jc w:val="both"/>
        <w:rPr>
          <w:rFonts w:ascii="Calibri" w:hAnsi="Calibri"/>
          <w:b/>
        </w:rPr>
      </w:pPr>
      <w:r>
        <w:rPr>
          <w:rFonts w:ascii="Calibri" w:hAnsi="Calibri"/>
          <w:b/>
        </w:rPr>
        <w:t>The way ahead – a phased approach</w:t>
      </w:r>
    </w:p>
    <w:p w14:paraId="18F98B98" w14:textId="77777777" w:rsidR="00137418" w:rsidRDefault="00137418" w:rsidP="00137418">
      <w:pPr>
        <w:widowControl w:val="0"/>
        <w:autoSpaceDE w:val="0"/>
        <w:autoSpaceDN w:val="0"/>
        <w:adjustRightInd w:val="0"/>
        <w:spacing w:after="240"/>
        <w:jc w:val="both"/>
        <w:rPr>
          <w:rFonts w:ascii="Cambria" w:hAnsi="Cambria"/>
          <w:lang w:val="en-US"/>
        </w:rPr>
      </w:pPr>
      <w:r>
        <w:rPr>
          <w:lang w:val="en-US"/>
        </w:rPr>
        <w:t xml:space="preserve">A range of ideas exist with regard to how best to proceed; a discussion paper prepared for the North Sea advisory Council (NSAC) suggests a North Sea wide, species approach where </w:t>
      </w:r>
      <w:r>
        <w:rPr>
          <w:i/>
          <w:lang w:val="en-US"/>
        </w:rPr>
        <w:t>haddock, sole and Nephrops</w:t>
      </w:r>
      <w:r>
        <w:rPr>
          <w:lang w:val="en-US"/>
        </w:rPr>
        <w:t xml:space="preserve"> is introduced to all gear types in year one (2016), whiting, saithe and Northern prawn  are introduced in year two (2017) and cod, plaice and hake introduced in year three (2018) and other regulated species introduced in year four (2019). </w:t>
      </w:r>
    </w:p>
    <w:p w14:paraId="386D0635" w14:textId="77777777" w:rsidR="00137418" w:rsidRDefault="00137418" w:rsidP="00137418">
      <w:pPr>
        <w:widowControl w:val="0"/>
        <w:autoSpaceDE w:val="0"/>
        <w:autoSpaceDN w:val="0"/>
        <w:adjustRightInd w:val="0"/>
        <w:spacing w:after="240"/>
        <w:jc w:val="both"/>
        <w:rPr>
          <w:lang w:val="en-US"/>
        </w:rPr>
      </w:pPr>
      <w:r>
        <w:rPr>
          <w:lang w:val="en-US"/>
        </w:rPr>
        <w:t xml:space="preserve">Whilst we agree with a more relaxed and measured approach, we very much disagree that simplicity, in itself, is enough to solve the problems that lie ahead. The emphasis behind phasing is about creating ease of transition and defending against acute, unnecessary shocks while preparing for the long term. </w:t>
      </w:r>
    </w:p>
    <w:p w14:paraId="4993FDBD" w14:textId="77777777" w:rsidR="00137418" w:rsidRDefault="00137418" w:rsidP="00137418">
      <w:pPr>
        <w:widowControl w:val="0"/>
        <w:autoSpaceDE w:val="0"/>
        <w:autoSpaceDN w:val="0"/>
        <w:adjustRightInd w:val="0"/>
        <w:spacing w:after="240"/>
        <w:jc w:val="both"/>
        <w:rPr>
          <w:lang w:val="en-US"/>
        </w:rPr>
      </w:pPr>
      <w:r>
        <w:rPr>
          <w:lang w:val="en-US"/>
        </w:rPr>
        <w:t xml:space="preserve">If we fail to accept from the outset that each fishery and sub region has its own particular operational needs, and that what may fit in one area may not fit in another, then we are falling into the same trap as those that we have accused of delivering bad regulation.  </w:t>
      </w:r>
    </w:p>
    <w:p w14:paraId="4D7A175F" w14:textId="77777777" w:rsidR="00137418" w:rsidRDefault="00137418" w:rsidP="00137418">
      <w:pPr>
        <w:widowControl w:val="0"/>
        <w:autoSpaceDE w:val="0"/>
        <w:autoSpaceDN w:val="0"/>
        <w:adjustRightInd w:val="0"/>
        <w:spacing w:after="240"/>
        <w:jc w:val="both"/>
        <w:rPr>
          <w:lang w:val="en-US"/>
        </w:rPr>
      </w:pPr>
      <w:r>
        <w:rPr>
          <w:lang w:val="en-US"/>
        </w:rPr>
        <w:lastRenderedPageBreak/>
        <w:t>For instance, a situation particular to Scotland is the fishery for haddock and whiting where the discarded element of the catch is mainly a small fish issue  (fish below the Minimum Reference Conservation Size), this is a significantly different problem from that of cod and saithe where discarding is mainly the result of a mismatch between available opportunities aligned to abundance and species mix.</w:t>
      </w:r>
    </w:p>
    <w:p w14:paraId="5FDF7DF0" w14:textId="77777777" w:rsidR="00137418" w:rsidRDefault="00137418" w:rsidP="00137418">
      <w:pPr>
        <w:widowControl w:val="0"/>
        <w:autoSpaceDE w:val="0"/>
        <w:autoSpaceDN w:val="0"/>
        <w:adjustRightInd w:val="0"/>
        <w:spacing w:after="240"/>
        <w:jc w:val="both"/>
        <w:rPr>
          <w:lang w:val="en-US"/>
        </w:rPr>
      </w:pPr>
      <w:r>
        <w:rPr>
          <w:lang w:val="en-US"/>
        </w:rPr>
        <w:t xml:space="preserve">While highlighting the dangers of over simplification it is also important to understand the need to avoid over complexity; an approach that is easily understood is more likely to find favour with regional directors and the sector itself. </w:t>
      </w:r>
    </w:p>
    <w:p w14:paraId="1BEF45A5" w14:textId="77777777" w:rsidR="00137418" w:rsidRDefault="00137418" w:rsidP="00137418">
      <w:pPr>
        <w:widowControl w:val="0"/>
        <w:autoSpaceDE w:val="0"/>
        <w:autoSpaceDN w:val="0"/>
        <w:adjustRightInd w:val="0"/>
        <w:spacing w:after="240"/>
        <w:jc w:val="both"/>
        <w:rPr>
          <w:lang w:val="en-US"/>
        </w:rPr>
      </w:pPr>
      <w:r>
        <w:rPr>
          <w:lang w:val="en-US"/>
        </w:rPr>
        <w:t xml:space="preserve">There is an obvious need to create a relatively calm environment within which to tackle some of the bigger, more complicated issues.  We believe a phased approach will work and will do so in a way that delivers the aims of the landing obligation in a relatively simple way void of complicated red tape. </w:t>
      </w:r>
    </w:p>
    <w:p w14:paraId="454F7C2B" w14:textId="77777777" w:rsidR="00137418" w:rsidRDefault="00137418" w:rsidP="00137418">
      <w:pPr>
        <w:widowControl w:val="0"/>
        <w:autoSpaceDE w:val="0"/>
        <w:autoSpaceDN w:val="0"/>
        <w:adjustRightInd w:val="0"/>
        <w:spacing w:after="240"/>
        <w:jc w:val="both"/>
        <w:rPr>
          <w:lang w:val="en-US"/>
        </w:rPr>
      </w:pPr>
    </w:p>
    <w:p w14:paraId="155B646D" w14:textId="77777777" w:rsidR="00137418" w:rsidRDefault="00137418" w:rsidP="00137418">
      <w:pPr>
        <w:numPr>
          <w:ilvl w:val="0"/>
          <w:numId w:val="35"/>
        </w:numPr>
        <w:spacing w:after="0" w:line="240" w:lineRule="auto"/>
        <w:jc w:val="both"/>
        <w:rPr>
          <w:b/>
          <w:lang w:val="en-US"/>
        </w:rPr>
      </w:pPr>
      <w:r>
        <w:rPr>
          <w:b/>
          <w:lang w:val="en-US"/>
        </w:rPr>
        <w:t xml:space="preserve">What does that mean? – SIDI proposal </w:t>
      </w:r>
    </w:p>
    <w:p w14:paraId="6E28652A" w14:textId="77777777" w:rsidR="00137418" w:rsidRDefault="00137418" w:rsidP="00137418">
      <w:pPr>
        <w:widowControl w:val="0"/>
        <w:autoSpaceDE w:val="0"/>
        <w:autoSpaceDN w:val="0"/>
        <w:adjustRightInd w:val="0"/>
        <w:spacing w:after="240"/>
        <w:jc w:val="both"/>
        <w:rPr>
          <w:lang w:val="en-US"/>
        </w:rPr>
      </w:pPr>
      <w:r>
        <w:rPr>
          <w:lang w:val="en-US"/>
        </w:rPr>
        <w:t>Establishing a set of principles within which all the countries fit and operate has to be the core aim.</w:t>
      </w:r>
    </w:p>
    <w:p w14:paraId="1EBDE59C" w14:textId="77777777" w:rsidR="00137418" w:rsidRDefault="00137418" w:rsidP="00137418">
      <w:pPr>
        <w:widowControl w:val="0"/>
        <w:autoSpaceDE w:val="0"/>
        <w:autoSpaceDN w:val="0"/>
        <w:adjustRightInd w:val="0"/>
        <w:spacing w:after="240"/>
        <w:jc w:val="both"/>
        <w:rPr>
          <w:b/>
          <w:lang w:val="en-US"/>
        </w:rPr>
      </w:pPr>
      <w:r>
        <w:rPr>
          <w:b/>
          <w:lang w:val="en-US"/>
        </w:rPr>
        <w:t>Those principles are:</w:t>
      </w:r>
    </w:p>
    <w:p w14:paraId="761E5421" w14:textId="77777777" w:rsidR="00137418" w:rsidRDefault="00137418" w:rsidP="00137418">
      <w:pPr>
        <w:widowControl w:val="0"/>
        <w:numPr>
          <w:ilvl w:val="0"/>
          <w:numId w:val="36"/>
        </w:numPr>
        <w:autoSpaceDE w:val="0"/>
        <w:autoSpaceDN w:val="0"/>
        <w:adjustRightInd w:val="0"/>
        <w:spacing w:after="240" w:line="240" w:lineRule="auto"/>
        <w:jc w:val="both"/>
        <w:rPr>
          <w:lang w:val="en-US"/>
        </w:rPr>
      </w:pPr>
      <w:r>
        <w:rPr>
          <w:lang w:val="en-US"/>
        </w:rPr>
        <w:t xml:space="preserve">Mortality does not increase within the fishery </w:t>
      </w:r>
    </w:p>
    <w:p w14:paraId="048E7A9E" w14:textId="77777777" w:rsidR="00137418" w:rsidRDefault="00137418" w:rsidP="00137418">
      <w:pPr>
        <w:widowControl w:val="0"/>
        <w:numPr>
          <w:ilvl w:val="0"/>
          <w:numId w:val="36"/>
        </w:numPr>
        <w:autoSpaceDE w:val="0"/>
        <w:autoSpaceDN w:val="0"/>
        <w:adjustRightInd w:val="0"/>
        <w:spacing w:after="240" w:line="240" w:lineRule="auto"/>
        <w:jc w:val="both"/>
        <w:rPr>
          <w:lang w:val="en-US"/>
        </w:rPr>
      </w:pPr>
      <w:r>
        <w:rPr>
          <w:lang w:val="en-US"/>
        </w:rPr>
        <w:t xml:space="preserve">Member States can manage in the most appropriate way for that fishery and/or species </w:t>
      </w:r>
    </w:p>
    <w:p w14:paraId="69029FFD" w14:textId="77777777" w:rsidR="00137418" w:rsidRDefault="00137418" w:rsidP="00137418">
      <w:pPr>
        <w:widowControl w:val="0"/>
        <w:numPr>
          <w:ilvl w:val="0"/>
          <w:numId w:val="36"/>
        </w:numPr>
        <w:autoSpaceDE w:val="0"/>
        <w:autoSpaceDN w:val="0"/>
        <w:adjustRightInd w:val="0"/>
        <w:spacing w:after="240" w:line="240" w:lineRule="auto"/>
        <w:jc w:val="both"/>
        <w:rPr>
          <w:lang w:val="en-US"/>
        </w:rPr>
      </w:pPr>
      <w:r>
        <w:rPr>
          <w:lang w:val="en-US"/>
        </w:rPr>
        <w:t>To enable industry to adapt and innovate to promote economic wellbeing</w:t>
      </w:r>
    </w:p>
    <w:p w14:paraId="24C0ADA4" w14:textId="77777777" w:rsidR="00137418" w:rsidRDefault="00137418" w:rsidP="00137418">
      <w:pPr>
        <w:widowControl w:val="0"/>
        <w:numPr>
          <w:ilvl w:val="0"/>
          <w:numId w:val="36"/>
        </w:numPr>
        <w:autoSpaceDE w:val="0"/>
        <w:autoSpaceDN w:val="0"/>
        <w:adjustRightInd w:val="0"/>
        <w:spacing w:after="240" w:line="240" w:lineRule="auto"/>
        <w:jc w:val="both"/>
        <w:rPr>
          <w:lang w:val="en-US"/>
        </w:rPr>
      </w:pPr>
      <w:r>
        <w:rPr>
          <w:lang w:val="en-US"/>
        </w:rPr>
        <w:t>The minimum number of species in place before 2019 are those defined in article 15 (1) (c) but are not restricted to those species</w:t>
      </w:r>
    </w:p>
    <w:p w14:paraId="0ED2224E" w14:textId="77777777" w:rsidR="00137418" w:rsidRDefault="00137418" w:rsidP="00137418">
      <w:pPr>
        <w:widowControl w:val="0"/>
        <w:autoSpaceDE w:val="0"/>
        <w:autoSpaceDN w:val="0"/>
        <w:adjustRightInd w:val="0"/>
        <w:spacing w:after="240"/>
        <w:ind w:left="1080"/>
        <w:jc w:val="both"/>
        <w:rPr>
          <w:lang w:val="en-US"/>
        </w:rPr>
      </w:pPr>
    </w:p>
    <w:p w14:paraId="2E7AC6E1" w14:textId="77777777" w:rsidR="00137418" w:rsidRDefault="00137418" w:rsidP="00137418">
      <w:pPr>
        <w:widowControl w:val="0"/>
        <w:autoSpaceDE w:val="0"/>
        <w:autoSpaceDN w:val="0"/>
        <w:adjustRightInd w:val="0"/>
        <w:spacing w:after="240"/>
        <w:jc w:val="both"/>
        <w:rPr>
          <w:b/>
          <w:lang w:val="en-US"/>
        </w:rPr>
      </w:pPr>
      <w:r>
        <w:rPr>
          <w:b/>
          <w:lang w:val="en-US"/>
        </w:rPr>
        <w:t>The fisheries/species approach:</w:t>
      </w:r>
    </w:p>
    <w:p w14:paraId="372C7696"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From the 1</w:t>
      </w:r>
      <w:r>
        <w:rPr>
          <w:vertAlign w:val="superscript"/>
          <w:lang w:val="en-US"/>
        </w:rPr>
        <w:t>st</w:t>
      </w:r>
      <w:r>
        <w:rPr>
          <w:lang w:val="en-US"/>
        </w:rPr>
        <w:t xml:space="preserve"> January 2016 to 1</w:t>
      </w:r>
      <w:r>
        <w:rPr>
          <w:vertAlign w:val="superscript"/>
          <w:lang w:val="en-US"/>
        </w:rPr>
        <w:t>st</w:t>
      </w:r>
      <w:r>
        <w:rPr>
          <w:lang w:val="en-US"/>
        </w:rPr>
        <w:t xml:space="preserve"> January 2018 whitefish vessels operating the majority of the time North of 55</w:t>
      </w:r>
      <w:r>
        <w:rPr>
          <w:vertAlign w:val="superscript"/>
          <w:lang w:val="en-US"/>
        </w:rPr>
        <w:t xml:space="preserve">o </w:t>
      </w:r>
      <w:r>
        <w:rPr>
          <w:lang w:val="en-US"/>
        </w:rPr>
        <w:t>N</w:t>
      </w:r>
      <w:r>
        <w:rPr>
          <w:rStyle w:val="FootnoteReference"/>
          <w:lang w:val="en-US"/>
        </w:rPr>
        <w:footnoteReference w:id="2"/>
      </w:r>
      <w:r>
        <w:rPr>
          <w:lang w:val="en-US"/>
        </w:rPr>
        <w:t xml:space="preserve">, would be required to land all catches of haddock and whiting. </w:t>
      </w:r>
    </w:p>
    <w:p w14:paraId="3FCE31F5"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From 1</w:t>
      </w:r>
      <w:r>
        <w:rPr>
          <w:vertAlign w:val="superscript"/>
          <w:lang w:val="en-US"/>
        </w:rPr>
        <w:t>st</w:t>
      </w:r>
      <w:r>
        <w:rPr>
          <w:lang w:val="en-US"/>
        </w:rPr>
        <w:t xml:space="preserve"> January 2018 cod and saithe would be introduced. </w:t>
      </w:r>
    </w:p>
    <w:p w14:paraId="645F5932"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Vessels operating the majority of the time South of 55</w:t>
      </w:r>
      <w:r>
        <w:rPr>
          <w:vertAlign w:val="superscript"/>
          <w:lang w:val="en-US"/>
        </w:rPr>
        <w:t>o</w:t>
      </w:r>
      <w:r>
        <w:rPr>
          <w:lang w:val="en-US"/>
        </w:rPr>
        <w:t xml:space="preserve">N may, for instance, choose to land all catches of haddock and saithe in year one and two, introducing whiting and cod in year three.  </w:t>
      </w:r>
    </w:p>
    <w:p w14:paraId="38EDC129"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For the Nephrops fishery, Nephrops would be introduced in 2016 with bycatches of other species not covered until 1</w:t>
      </w:r>
      <w:r>
        <w:rPr>
          <w:vertAlign w:val="superscript"/>
          <w:lang w:val="en-US"/>
        </w:rPr>
        <w:t>st</w:t>
      </w:r>
      <w:r>
        <w:rPr>
          <w:lang w:val="en-US"/>
        </w:rPr>
        <w:t xml:space="preserve"> January 2019 although there would seem to be no sense in blocking access for nephrops vessels that wish to land other species </w:t>
      </w:r>
      <w:r>
        <w:rPr>
          <w:lang w:val="en-US"/>
        </w:rPr>
        <w:lastRenderedPageBreak/>
        <w:t xml:space="preserve">in a controlled way. </w:t>
      </w:r>
    </w:p>
    <w:p w14:paraId="14180E40"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For the flatfish fisheries, sole would be introduced in 2016 with plaice to be introduced at a later date, possibly 2018.</w:t>
      </w:r>
    </w:p>
    <w:p w14:paraId="79E7643F"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For the Northern prawn fisheries, Northern prawn would be introduced in 2016 but bycatches of other species not covered until 1</w:t>
      </w:r>
      <w:r>
        <w:rPr>
          <w:vertAlign w:val="superscript"/>
          <w:lang w:val="en-US"/>
        </w:rPr>
        <w:t>st</w:t>
      </w:r>
      <w:r>
        <w:rPr>
          <w:lang w:val="en-US"/>
        </w:rPr>
        <w:t xml:space="preserve"> January 2019.</w:t>
      </w:r>
    </w:p>
    <w:p w14:paraId="3CFDAB2A" w14:textId="77777777" w:rsidR="00137418" w:rsidRDefault="00137418" w:rsidP="00137418">
      <w:pPr>
        <w:widowControl w:val="0"/>
        <w:numPr>
          <w:ilvl w:val="0"/>
          <w:numId w:val="37"/>
        </w:numPr>
        <w:autoSpaceDE w:val="0"/>
        <w:autoSpaceDN w:val="0"/>
        <w:adjustRightInd w:val="0"/>
        <w:spacing w:after="240" w:line="240" w:lineRule="auto"/>
        <w:jc w:val="both"/>
        <w:rPr>
          <w:lang w:val="en-US"/>
        </w:rPr>
      </w:pPr>
      <w:r>
        <w:rPr>
          <w:lang w:val="en-US"/>
        </w:rPr>
        <w:t>Hake is a particularly problematic stock for all Member States so we propose not to include catches of hake in the landing obligation until 2019 at the latest.</w:t>
      </w:r>
    </w:p>
    <w:p w14:paraId="6A9C41D9" w14:textId="77777777" w:rsidR="00137418" w:rsidRDefault="00137418" w:rsidP="00137418">
      <w:pPr>
        <w:ind w:left="720"/>
        <w:jc w:val="both"/>
        <w:rPr>
          <w:b/>
          <w:lang w:val="en-US"/>
        </w:rPr>
      </w:pPr>
    </w:p>
    <w:p w14:paraId="079708A3" w14:textId="77777777" w:rsidR="00137418" w:rsidRDefault="00137418" w:rsidP="00137418">
      <w:pPr>
        <w:numPr>
          <w:ilvl w:val="0"/>
          <w:numId w:val="35"/>
        </w:numPr>
        <w:spacing w:after="0" w:line="240" w:lineRule="auto"/>
        <w:jc w:val="both"/>
        <w:rPr>
          <w:b/>
          <w:lang w:val="en-US"/>
        </w:rPr>
      </w:pPr>
      <w:r>
        <w:rPr>
          <w:b/>
          <w:lang w:val="en-US"/>
        </w:rPr>
        <w:t xml:space="preserve">Complimentary measures </w:t>
      </w:r>
    </w:p>
    <w:p w14:paraId="483310C8" w14:textId="77777777" w:rsidR="00137418" w:rsidRDefault="00137418" w:rsidP="00137418">
      <w:pPr>
        <w:widowControl w:val="0"/>
        <w:autoSpaceDE w:val="0"/>
        <w:autoSpaceDN w:val="0"/>
        <w:adjustRightInd w:val="0"/>
        <w:spacing w:after="240"/>
        <w:jc w:val="both"/>
        <w:rPr>
          <w:lang w:val="en-US"/>
        </w:rPr>
      </w:pPr>
      <w:r>
        <w:rPr>
          <w:lang w:val="en-US"/>
        </w:rPr>
        <w:t>There will be a requirement to begin thinking long and hard about how we reduce the level of cod mortality in the interim period, if the discard rate is higher than the figure set by ICES, which we believe it is, then any adjustment in TAC will fall short of covering all current catches. If we fail to reduce mortality between now and the start of 2018 then all we will have succeeded in doing is delaying the inevitable rather than using the time wisely to adapt and fit; the same very much goes for saithe.</w:t>
      </w:r>
    </w:p>
    <w:p w14:paraId="6A17B201" w14:textId="77777777" w:rsidR="00137418" w:rsidRDefault="00137418" w:rsidP="00137418">
      <w:pPr>
        <w:widowControl w:val="0"/>
        <w:autoSpaceDE w:val="0"/>
        <w:autoSpaceDN w:val="0"/>
        <w:adjustRightInd w:val="0"/>
        <w:spacing w:after="240"/>
        <w:jc w:val="both"/>
        <w:rPr>
          <w:lang w:val="en-US"/>
        </w:rPr>
      </w:pPr>
      <w:r>
        <w:rPr>
          <w:lang w:val="en-US"/>
        </w:rPr>
        <w:t xml:space="preserve">The negatives of the Cod Recovery Plan (CRP) plan are well documented, less documented are some of the positives. Many of the spatial, temporal and technical initiatives now in place are a direct result of the pressures created by the cod plan. In Scotland we set in place real time and seasonal closures to protect cod, measures that would not necessarily have materialized without the stimulus of the CRP.  While the success of these measures would be improved if adopted by the EU, the emphasis on avoiding dense aggregations is not only about improving the stock, although this remains hugely beneficial, but about reducing the spike in rate of capture and use of quota during the spawning period. </w:t>
      </w:r>
    </w:p>
    <w:p w14:paraId="2A14B90A" w14:textId="77777777" w:rsidR="00137418" w:rsidRDefault="00137418" w:rsidP="00137418">
      <w:pPr>
        <w:widowControl w:val="0"/>
        <w:autoSpaceDE w:val="0"/>
        <w:autoSpaceDN w:val="0"/>
        <w:adjustRightInd w:val="0"/>
        <w:spacing w:after="240"/>
        <w:jc w:val="both"/>
        <w:rPr>
          <w:lang w:val="en-US"/>
        </w:rPr>
      </w:pPr>
      <w:r>
        <w:rPr>
          <w:lang w:val="en-US"/>
        </w:rPr>
        <w:t xml:space="preserve">The sector may also wish to look at alternative initiatives such as separator trawls, which until now have remained untested in the Northern North Sea, and, while the capture of small cod is seen as a relatively low level issue there does need to be some further work. </w:t>
      </w:r>
    </w:p>
    <w:p w14:paraId="780B84F4" w14:textId="77777777" w:rsidR="00137418" w:rsidRDefault="00137418" w:rsidP="00137418">
      <w:pPr>
        <w:widowControl w:val="0"/>
        <w:autoSpaceDE w:val="0"/>
        <w:autoSpaceDN w:val="0"/>
        <w:adjustRightInd w:val="0"/>
        <w:spacing w:after="240"/>
        <w:jc w:val="both"/>
        <w:rPr>
          <w:lang w:val="en-US"/>
        </w:rPr>
      </w:pPr>
      <w:r>
        <w:rPr>
          <w:lang w:val="en-US"/>
        </w:rPr>
        <w:t>With regard to the capture of haddock and whiting, the increase in mesh size in 2002 has been a major factor in rebuilding the stocks.  That said, we believe that there is more that can be done to improve selectivity at times of heavy fishing where the selectivity characteristics of certain gears is greatly challenged.  A move-on policy is currently being discussed in some fora and will be a useful tool in limiting the damage on strong year classes of haddock.  In addition we need to harvest the thoughts of fishers about what further adjustments are possible.</w:t>
      </w:r>
    </w:p>
    <w:p w14:paraId="6CF87A0D" w14:textId="77777777" w:rsidR="00137418" w:rsidRDefault="00137418" w:rsidP="00137418">
      <w:pPr>
        <w:numPr>
          <w:ilvl w:val="0"/>
          <w:numId w:val="35"/>
        </w:numPr>
        <w:spacing w:after="0" w:line="240" w:lineRule="auto"/>
        <w:jc w:val="both"/>
        <w:rPr>
          <w:b/>
          <w:lang w:val="en-US"/>
        </w:rPr>
      </w:pPr>
      <w:r>
        <w:rPr>
          <w:b/>
          <w:lang w:val="en-US"/>
        </w:rPr>
        <w:t>By-catch species</w:t>
      </w:r>
    </w:p>
    <w:p w14:paraId="136F36D7" w14:textId="77777777" w:rsidR="00137418" w:rsidRDefault="00137418" w:rsidP="00137418">
      <w:pPr>
        <w:widowControl w:val="0"/>
        <w:autoSpaceDE w:val="0"/>
        <w:autoSpaceDN w:val="0"/>
        <w:adjustRightInd w:val="0"/>
        <w:spacing w:after="240"/>
        <w:rPr>
          <w:rFonts w:ascii="Calibri" w:hAnsi="Calibri"/>
          <w:b/>
        </w:rPr>
      </w:pPr>
      <w:r>
        <w:rPr>
          <w:lang w:val="en-US"/>
        </w:rPr>
        <w:t>Issues related to by-catch species are introduced from 1</w:t>
      </w:r>
      <w:r>
        <w:rPr>
          <w:vertAlign w:val="superscript"/>
          <w:lang w:val="en-US"/>
        </w:rPr>
        <w:t>st</w:t>
      </w:r>
      <w:r>
        <w:rPr>
          <w:lang w:val="en-US"/>
        </w:rPr>
        <w:t xml:space="preserve"> January 2019 however, this complex issue needs to be tackled in the period between now and then and not left as a late day entry. A clear strategy on how we deal with these will be required sooner rather than later, particularly as a by-catch for one fleet may be a target for another.  Some consideration needs to be given to pooling of species into an “others” category, similar to that used applied within the Norwegian zone of the North Sea.</w:t>
      </w:r>
    </w:p>
    <w:p w14:paraId="1EF09668" w14:textId="77777777" w:rsidR="00137418" w:rsidRPr="002A4DE1" w:rsidRDefault="00137418" w:rsidP="002A4DE1">
      <w:pPr>
        <w:ind w:left="567" w:hanging="567"/>
      </w:pPr>
    </w:p>
    <w:sectPr w:rsidR="00137418" w:rsidRPr="002A4DE1" w:rsidSect="0068262C">
      <w:headerReference w:type="default"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AE45D" w14:textId="77777777" w:rsidR="00D72CA2" w:rsidRDefault="00D72CA2" w:rsidP="00352DCC">
      <w:pPr>
        <w:spacing w:after="0" w:line="240" w:lineRule="auto"/>
      </w:pPr>
      <w:r>
        <w:separator/>
      </w:r>
    </w:p>
  </w:endnote>
  <w:endnote w:type="continuationSeparator" w:id="0">
    <w:p w14:paraId="18026F3D" w14:textId="77777777" w:rsidR="00D72CA2" w:rsidRDefault="00D72CA2" w:rsidP="00352DCC">
      <w:pPr>
        <w:spacing w:after="0" w:line="240" w:lineRule="auto"/>
      </w:pPr>
      <w:r>
        <w:continuationSeparator/>
      </w:r>
    </w:p>
  </w:endnote>
  <w:endnote w:type="continuationNotice" w:id="1">
    <w:p w14:paraId="28F9C872" w14:textId="77777777" w:rsidR="00D72CA2" w:rsidRDefault="00D72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FDE0" w14:textId="77777777" w:rsidR="00830B45" w:rsidRDefault="00830B45">
    <w:pPr>
      <w:pStyle w:val="Footer"/>
      <w:jc w:val="right"/>
    </w:pPr>
    <w:r>
      <w:fldChar w:fldCharType="begin"/>
    </w:r>
    <w:r>
      <w:instrText xml:space="preserve"> PAGE   \* MERGEFORMAT </w:instrText>
    </w:r>
    <w:r>
      <w:fldChar w:fldCharType="separate"/>
    </w:r>
    <w:r w:rsidR="006D0EE7">
      <w:rPr>
        <w:noProof/>
      </w:rPr>
      <w:t>1</w:t>
    </w:r>
    <w:r>
      <w:rPr>
        <w:noProof/>
      </w:rPr>
      <w:fldChar w:fldCharType="end"/>
    </w:r>
  </w:p>
  <w:p w14:paraId="6F133E42" w14:textId="77777777" w:rsidR="00830B45" w:rsidRDefault="00830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80C04" w14:textId="77777777" w:rsidR="00D72CA2" w:rsidRDefault="00D72CA2" w:rsidP="00352DCC">
      <w:pPr>
        <w:spacing w:after="0" w:line="240" w:lineRule="auto"/>
      </w:pPr>
      <w:r>
        <w:separator/>
      </w:r>
    </w:p>
  </w:footnote>
  <w:footnote w:type="continuationSeparator" w:id="0">
    <w:p w14:paraId="152EE9B2" w14:textId="77777777" w:rsidR="00D72CA2" w:rsidRDefault="00D72CA2" w:rsidP="00352DCC">
      <w:pPr>
        <w:spacing w:after="0" w:line="240" w:lineRule="auto"/>
      </w:pPr>
      <w:r>
        <w:continuationSeparator/>
      </w:r>
    </w:p>
  </w:footnote>
  <w:footnote w:type="continuationNotice" w:id="1">
    <w:p w14:paraId="6EF7FF87" w14:textId="77777777" w:rsidR="00D72CA2" w:rsidRDefault="00D72CA2">
      <w:pPr>
        <w:spacing w:after="0" w:line="240" w:lineRule="auto"/>
      </w:pPr>
    </w:p>
  </w:footnote>
  <w:footnote w:id="2">
    <w:p w14:paraId="2C97A229" w14:textId="77777777" w:rsidR="00137418" w:rsidRDefault="00137418" w:rsidP="00137418">
      <w:pPr>
        <w:pStyle w:val="FootnoteText"/>
        <w:rPr>
          <w:rFonts w:ascii="Cambria" w:hAnsi="Cambria"/>
          <w:lang w:val="en-US"/>
        </w:rPr>
      </w:pPr>
      <w:r>
        <w:rPr>
          <w:rStyle w:val="FootnoteReference"/>
        </w:rPr>
        <w:footnoteRef/>
      </w:r>
      <w:r>
        <w:t xml:space="preserve"> </w:t>
      </w:r>
      <w:r>
        <w:rPr>
          <w:rFonts w:cs="Arial"/>
        </w:rPr>
        <w:t>A latitude used extensively in Council Regulation (EC) 850/98 to limit gear types and fisheries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8250" w14:textId="77777777" w:rsidR="00EE7050" w:rsidRDefault="00EE7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46D"/>
    <w:multiLevelType w:val="hybridMultilevel"/>
    <w:tmpl w:val="7E002AF8"/>
    <w:lvl w:ilvl="0" w:tplc="9FFE7936">
      <w:start w:val="1"/>
      <w:numFmt w:val="lowerRoman"/>
      <w:lvlText w:val="(%1)"/>
      <w:lvlJc w:val="left"/>
      <w:pPr>
        <w:ind w:left="1293" w:hanging="360"/>
      </w:pPr>
      <w:rPr>
        <w:rFonts w:hint="default"/>
      </w:r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
    <w:nsid w:val="02400F5C"/>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99A0F7B"/>
    <w:multiLevelType w:val="multilevel"/>
    <w:tmpl w:val="3C5012D0"/>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6F56B4"/>
    <w:multiLevelType w:val="hybridMultilevel"/>
    <w:tmpl w:val="0D528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9FA3B56"/>
    <w:multiLevelType w:val="hybridMultilevel"/>
    <w:tmpl w:val="383485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CF8071F"/>
    <w:multiLevelType w:val="hybridMultilevel"/>
    <w:tmpl w:val="C7628A46"/>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6">
    <w:nsid w:val="297408AB"/>
    <w:multiLevelType w:val="hybridMultilevel"/>
    <w:tmpl w:val="C202596E"/>
    <w:lvl w:ilvl="0" w:tplc="274837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113344"/>
    <w:multiLevelType w:val="hybridMultilevel"/>
    <w:tmpl w:val="8A9E4B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3087706"/>
    <w:multiLevelType w:val="hybridMultilevel"/>
    <w:tmpl w:val="017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24EC2"/>
    <w:multiLevelType w:val="hybridMultilevel"/>
    <w:tmpl w:val="5FFA66CA"/>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0">
    <w:nsid w:val="3EF469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07267A"/>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40827AE1"/>
    <w:multiLevelType w:val="hybridMultilevel"/>
    <w:tmpl w:val="7E002AF8"/>
    <w:lvl w:ilvl="0" w:tplc="9FFE7936">
      <w:start w:val="1"/>
      <w:numFmt w:val="lowerRoman"/>
      <w:lvlText w:val="(%1)"/>
      <w:lvlJc w:val="left"/>
      <w:pPr>
        <w:ind w:left="1293" w:hanging="360"/>
      </w:pPr>
      <w:rPr>
        <w:rFonts w:hint="default"/>
      </w:r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3">
    <w:nsid w:val="418D025F"/>
    <w:multiLevelType w:val="hybridMultilevel"/>
    <w:tmpl w:val="EC5E902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4">
    <w:nsid w:val="43990416"/>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41E62F3"/>
    <w:multiLevelType w:val="hybridMultilevel"/>
    <w:tmpl w:val="68EA4566"/>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6">
    <w:nsid w:val="46A45121"/>
    <w:multiLevelType w:val="hybridMultilevel"/>
    <w:tmpl w:val="7E002AF8"/>
    <w:lvl w:ilvl="0" w:tplc="9FFE7936">
      <w:start w:val="1"/>
      <w:numFmt w:val="lowerRoman"/>
      <w:lvlText w:val="(%1)"/>
      <w:lvlJc w:val="left"/>
      <w:pPr>
        <w:ind w:left="1293" w:hanging="360"/>
      </w:pPr>
      <w:rPr>
        <w:rFonts w:hint="default"/>
      </w:r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7">
    <w:nsid w:val="4CE710AD"/>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nsid w:val="52F24885"/>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53523A7B"/>
    <w:multiLevelType w:val="hybridMultilevel"/>
    <w:tmpl w:val="1390C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540C2A9C"/>
    <w:multiLevelType w:val="hybridMultilevel"/>
    <w:tmpl w:val="A7969FF8"/>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1">
    <w:nsid w:val="5540358F"/>
    <w:multiLevelType w:val="multilevel"/>
    <w:tmpl w:val="FE405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5DF214A"/>
    <w:multiLevelType w:val="hybridMultilevel"/>
    <w:tmpl w:val="6C708312"/>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3">
    <w:nsid w:val="585C088A"/>
    <w:multiLevelType w:val="hybridMultilevel"/>
    <w:tmpl w:val="80DACE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C1D7B3E"/>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DB2329A"/>
    <w:multiLevelType w:val="hybridMultilevel"/>
    <w:tmpl w:val="26143D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1D32EFE"/>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668A15FC"/>
    <w:multiLevelType w:val="multilevel"/>
    <w:tmpl w:val="442CD732"/>
    <w:lvl w:ilvl="0">
      <w:start w:val="9"/>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F2E0602"/>
    <w:multiLevelType w:val="hybridMultilevel"/>
    <w:tmpl w:val="528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75C81"/>
    <w:multiLevelType w:val="multilevel"/>
    <w:tmpl w:val="CAE685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nsid w:val="73293C0A"/>
    <w:multiLevelType w:val="hybridMultilevel"/>
    <w:tmpl w:val="3B8E0B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7C436DB4"/>
    <w:multiLevelType w:val="hybridMultilevel"/>
    <w:tmpl w:val="B08EBFA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nsid w:val="7CD41DEB"/>
    <w:multiLevelType w:val="hybridMultilevel"/>
    <w:tmpl w:val="F4529354"/>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3">
    <w:nsid w:val="7EF13E1D"/>
    <w:multiLevelType w:val="hybridMultilevel"/>
    <w:tmpl w:val="3604B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
  </w:num>
  <w:num w:numId="3">
    <w:abstractNumId w:val="25"/>
  </w:num>
  <w:num w:numId="4">
    <w:abstractNumId w:val="23"/>
  </w:num>
  <w:num w:numId="5">
    <w:abstractNumId w:val="33"/>
  </w:num>
  <w:num w:numId="6">
    <w:abstractNumId w:val="3"/>
  </w:num>
  <w:num w:numId="7">
    <w:abstractNumId w:val="22"/>
  </w:num>
  <w:num w:numId="8">
    <w:abstractNumId w:val="13"/>
  </w:num>
  <w:num w:numId="9">
    <w:abstractNumId w:val="12"/>
  </w:num>
  <w:num w:numId="10">
    <w:abstractNumId w:val="0"/>
  </w:num>
  <w:num w:numId="11">
    <w:abstractNumId w:val="16"/>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15"/>
  </w:num>
  <w:num w:numId="19">
    <w:abstractNumId w:val="28"/>
  </w:num>
  <w:num w:numId="20">
    <w:abstractNumId w:val="10"/>
  </w:num>
  <w:num w:numId="21">
    <w:abstractNumId w:val="17"/>
  </w:num>
  <w:num w:numId="22">
    <w:abstractNumId w:val="11"/>
  </w:num>
  <w:num w:numId="23">
    <w:abstractNumId w:val="18"/>
  </w:num>
  <w:num w:numId="24">
    <w:abstractNumId w:val="26"/>
  </w:num>
  <w:num w:numId="25">
    <w:abstractNumId w:val="1"/>
  </w:num>
  <w:num w:numId="26">
    <w:abstractNumId w:val="24"/>
  </w:num>
  <w:num w:numId="27">
    <w:abstractNumId w:val="14"/>
  </w:num>
  <w:num w:numId="28">
    <w:abstractNumId w:val="29"/>
  </w:num>
  <w:num w:numId="29">
    <w:abstractNumId w:val="4"/>
  </w:num>
  <w:num w:numId="30">
    <w:abstractNumId w:val="7"/>
  </w:num>
  <w:num w:numId="31">
    <w:abstractNumId w:val="8"/>
  </w:num>
  <w:num w:numId="32">
    <w:abstractNumId w:val="32"/>
  </w:num>
  <w:num w:numId="33">
    <w:abstractNumId w:val="31"/>
  </w:num>
  <w:num w:numId="34">
    <w:abstractNumId w:val="5"/>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B1"/>
    <w:rsid w:val="00006BCD"/>
    <w:rsid w:val="00025176"/>
    <w:rsid w:val="000359C8"/>
    <w:rsid w:val="000437D4"/>
    <w:rsid w:val="0004527B"/>
    <w:rsid w:val="00054A5C"/>
    <w:rsid w:val="000667FD"/>
    <w:rsid w:val="00070766"/>
    <w:rsid w:val="0007379F"/>
    <w:rsid w:val="00075761"/>
    <w:rsid w:val="00080753"/>
    <w:rsid w:val="0008577D"/>
    <w:rsid w:val="000A2F49"/>
    <w:rsid w:val="000A659B"/>
    <w:rsid w:val="000B2A87"/>
    <w:rsid w:val="000B36B1"/>
    <w:rsid w:val="000C3E11"/>
    <w:rsid w:val="000D7891"/>
    <w:rsid w:val="000E49E1"/>
    <w:rsid w:val="000E6176"/>
    <w:rsid w:val="000F32CE"/>
    <w:rsid w:val="00101405"/>
    <w:rsid w:val="001205AA"/>
    <w:rsid w:val="00123077"/>
    <w:rsid w:val="001308C7"/>
    <w:rsid w:val="00137418"/>
    <w:rsid w:val="00145D99"/>
    <w:rsid w:val="00165708"/>
    <w:rsid w:val="001731AC"/>
    <w:rsid w:val="00177CF2"/>
    <w:rsid w:val="00186F2D"/>
    <w:rsid w:val="001A3B77"/>
    <w:rsid w:val="001B755D"/>
    <w:rsid w:val="001C1778"/>
    <w:rsid w:val="001D73D3"/>
    <w:rsid w:val="001E5979"/>
    <w:rsid w:val="001E7291"/>
    <w:rsid w:val="001E764D"/>
    <w:rsid w:val="00230A90"/>
    <w:rsid w:val="0024071B"/>
    <w:rsid w:val="002443BA"/>
    <w:rsid w:val="00246BC2"/>
    <w:rsid w:val="00256BE9"/>
    <w:rsid w:val="00257F4D"/>
    <w:rsid w:val="00261B21"/>
    <w:rsid w:val="00270385"/>
    <w:rsid w:val="00273C46"/>
    <w:rsid w:val="002959B5"/>
    <w:rsid w:val="002A1F13"/>
    <w:rsid w:val="002A4DE1"/>
    <w:rsid w:val="002B41BA"/>
    <w:rsid w:val="002C1F6A"/>
    <w:rsid w:val="002C44A1"/>
    <w:rsid w:val="002D109B"/>
    <w:rsid w:val="003065DF"/>
    <w:rsid w:val="003170E4"/>
    <w:rsid w:val="00332251"/>
    <w:rsid w:val="0033276A"/>
    <w:rsid w:val="00350AF9"/>
    <w:rsid w:val="00352DCC"/>
    <w:rsid w:val="00385FC7"/>
    <w:rsid w:val="003D7ECB"/>
    <w:rsid w:val="003F5498"/>
    <w:rsid w:val="003F5DAD"/>
    <w:rsid w:val="003F6303"/>
    <w:rsid w:val="00401255"/>
    <w:rsid w:val="00403A4C"/>
    <w:rsid w:val="004103A6"/>
    <w:rsid w:val="00413BE6"/>
    <w:rsid w:val="00414101"/>
    <w:rsid w:val="00424710"/>
    <w:rsid w:val="00435A21"/>
    <w:rsid w:val="00443056"/>
    <w:rsid w:val="0044663B"/>
    <w:rsid w:val="00456CF7"/>
    <w:rsid w:val="00457AFB"/>
    <w:rsid w:val="004910E3"/>
    <w:rsid w:val="004B568F"/>
    <w:rsid w:val="004B5BEA"/>
    <w:rsid w:val="004F0E8C"/>
    <w:rsid w:val="00522B10"/>
    <w:rsid w:val="00536793"/>
    <w:rsid w:val="005607BB"/>
    <w:rsid w:val="00595579"/>
    <w:rsid w:val="005B7C5D"/>
    <w:rsid w:val="005C5E55"/>
    <w:rsid w:val="005C7308"/>
    <w:rsid w:val="005E24C8"/>
    <w:rsid w:val="006449D7"/>
    <w:rsid w:val="00650E3A"/>
    <w:rsid w:val="006517B0"/>
    <w:rsid w:val="00651974"/>
    <w:rsid w:val="006524C3"/>
    <w:rsid w:val="006541E8"/>
    <w:rsid w:val="00656F6E"/>
    <w:rsid w:val="00671863"/>
    <w:rsid w:val="00680883"/>
    <w:rsid w:val="0068262C"/>
    <w:rsid w:val="006975ED"/>
    <w:rsid w:val="006A40B9"/>
    <w:rsid w:val="006B3276"/>
    <w:rsid w:val="006B53C7"/>
    <w:rsid w:val="006C4367"/>
    <w:rsid w:val="006D0EE7"/>
    <w:rsid w:val="006E1099"/>
    <w:rsid w:val="006E59C3"/>
    <w:rsid w:val="006E5DA2"/>
    <w:rsid w:val="006F1EF5"/>
    <w:rsid w:val="00715FD5"/>
    <w:rsid w:val="00720206"/>
    <w:rsid w:val="007278B4"/>
    <w:rsid w:val="00730EB8"/>
    <w:rsid w:val="00740FC6"/>
    <w:rsid w:val="0077756C"/>
    <w:rsid w:val="007A2613"/>
    <w:rsid w:val="007A5D8E"/>
    <w:rsid w:val="007F7679"/>
    <w:rsid w:val="00807A34"/>
    <w:rsid w:val="008141C6"/>
    <w:rsid w:val="00830B45"/>
    <w:rsid w:val="0083393A"/>
    <w:rsid w:val="00844F3F"/>
    <w:rsid w:val="00847946"/>
    <w:rsid w:val="008632E1"/>
    <w:rsid w:val="008A498A"/>
    <w:rsid w:val="008B4061"/>
    <w:rsid w:val="008B5451"/>
    <w:rsid w:val="008C3C6D"/>
    <w:rsid w:val="008C46ED"/>
    <w:rsid w:val="008F12AE"/>
    <w:rsid w:val="008F363A"/>
    <w:rsid w:val="008F59C0"/>
    <w:rsid w:val="00913CA0"/>
    <w:rsid w:val="009209DC"/>
    <w:rsid w:val="00952527"/>
    <w:rsid w:val="009615C5"/>
    <w:rsid w:val="009636AE"/>
    <w:rsid w:val="00982661"/>
    <w:rsid w:val="00986CFA"/>
    <w:rsid w:val="0099293A"/>
    <w:rsid w:val="009B2093"/>
    <w:rsid w:val="009B7FD2"/>
    <w:rsid w:val="009D0C4F"/>
    <w:rsid w:val="009E277A"/>
    <w:rsid w:val="009F0B52"/>
    <w:rsid w:val="009F5429"/>
    <w:rsid w:val="009F5CCF"/>
    <w:rsid w:val="00A044CA"/>
    <w:rsid w:val="00A37539"/>
    <w:rsid w:val="00A419B9"/>
    <w:rsid w:val="00A47C0E"/>
    <w:rsid w:val="00A710C7"/>
    <w:rsid w:val="00A97CC0"/>
    <w:rsid w:val="00AA3832"/>
    <w:rsid w:val="00AC1430"/>
    <w:rsid w:val="00AF2381"/>
    <w:rsid w:val="00AF7AA3"/>
    <w:rsid w:val="00B04B1A"/>
    <w:rsid w:val="00B13450"/>
    <w:rsid w:val="00B160C1"/>
    <w:rsid w:val="00B26297"/>
    <w:rsid w:val="00B335D3"/>
    <w:rsid w:val="00B7527D"/>
    <w:rsid w:val="00B80850"/>
    <w:rsid w:val="00B87C04"/>
    <w:rsid w:val="00B9011B"/>
    <w:rsid w:val="00BB4226"/>
    <w:rsid w:val="00BF438E"/>
    <w:rsid w:val="00BF7269"/>
    <w:rsid w:val="00C05066"/>
    <w:rsid w:val="00C10526"/>
    <w:rsid w:val="00C36FE5"/>
    <w:rsid w:val="00C475F8"/>
    <w:rsid w:val="00C61118"/>
    <w:rsid w:val="00C644B1"/>
    <w:rsid w:val="00C76B71"/>
    <w:rsid w:val="00C82BDD"/>
    <w:rsid w:val="00C90AB3"/>
    <w:rsid w:val="00C936A1"/>
    <w:rsid w:val="00CA5A63"/>
    <w:rsid w:val="00CC5326"/>
    <w:rsid w:val="00CE03DA"/>
    <w:rsid w:val="00D11ADC"/>
    <w:rsid w:val="00D1679D"/>
    <w:rsid w:val="00D25C49"/>
    <w:rsid w:val="00D45CA9"/>
    <w:rsid w:val="00D61C0E"/>
    <w:rsid w:val="00D67BCE"/>
    <w:rsid w:val="00D72CA2"/>
    <w:rsid w:val="00D73257"/>
    <w:rsid w:val="00D77C65"/>
    <w:rsid w:val="00D81013"/>
    <w:rsid w:val="00D837F0"/>
    <w:rsid w:val="00D9581E"/>
    <w:rsid w:val="00DA278B"/>
    <w:rsid w:val="00DC456E"/>
    <w:rsid w:val="00DE1DFF"/>
    <w:rsid w:val="00E11EC4"/>
    <w:rsid w:val="00E1254D"/>
    <w:rsid w:val="00E16BB7"/>
    <w:rsid w:val="00E20838"/>
    <w:rsid w:val="00E259FE"/>
    <w:rsid w:val="00E3694F"/>
    <w:rsid w:val="00E70C68"/>
    <w:rsid w:val="00E73CA9"/>
    <w:rsid w:val="00E86BB7"/>
    <w:rsid w:val="00E93107"/>
    <w:rsid w:val="00E942AF"/>
    <w:rsid w:val="00EB6DC0"/>
    <w:rsid w:val="00EB7CD1"/>
    <w:rsid w:val="00EE0753"/>
    <w:rsid w:val="00EE7050"/>
    <w:rsid w:val="00EF51A6"/>
    <w:rsid w:val="00F169E8"/>
    <w:rsid w:val="00F3123A"/>
    <w:rsid w:val="00F3177F"/>
    <w:rsid w:val="00F406A4"/>
    <w:rsid w:val="00F62364"/>
    <w:rsid w:val="00F8270E"/>
    <w:rsid w:val="00F91D64"/>
    <w:rsid w:val="00FC3E40"/>
    <w:rsid w:val="00FD6A7F"/>
    <w:rsid w:val="00FD6E13"/>
    <w:rsid w:val="00FF290D"/>
    <w:rsid w:val="00FF7D2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95406"/>
  <w15:docId w15:val="{0ABCA279-1269-44E0-BEDC-C4440F02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364"/>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9"/>
    <w:qFormat/>
    <w:rsid w:val="00873403"/>
    <w:pPr>
      <w:keepNext/>
      <w:spacing w:before="240" w:after="60"/>
      <w:jc w:val="center"/>
      <w:outlineLvl w:val="0"/>
    </w:pPr>
    <w:rPr>
      <w:b/>
      <w:kern w:val="32"/>
      <w:sz w:val="40"/>
      <w:szCs w:val="20"/>
    </w:rPr>
  </w:style>
  <w:style w:type="paragraph" w:styleId="Heading2">
    <w:name w:val="heading 2"/>
    <w:basedOn w:val="Normal"/>
    <w:next w:val="Normal"/>
    <w:link w:val="Heading2Char"/>
    <w:autoRedefine/>
    <w:uiPriority w:val="99"/>
    <w:qFormat/>
    <w:rsid w:val="00873403"/>
    <w:pPr>
      <w:ind w:firstLine="720"/>
      <w:outlineLvl w:val="1"/>
    </w:pPr>
    <w:rPr>
      <w:sz w:val="24"/>
      <w:szCs w:val="20"/>
    </w:rPr>
  </w:style>
  <w:style w:type="paragraph" w:styleId="Heading3">
    <w:name w:val="heading 3"/>
    <w:basedOn w:val="Normal"/>
    <w:next w:val="Normal"/>
    <w:link w:val="Heading3Char"/>
    <w:uiPriority w:val="99"/>
    <w:qFormat/>
    <w:rsid w:val="001F2CBF"/>
    <w:pPr>
      <w:keepNext/>
      <w:keepLines/>
      <w:spacing w:before="200" w:after="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3403"/>
    <w:rPr>
      <w:rFonts w:ascii="Arial" w:hAnsi="Arial"/>
      <w:b/>
      <w:kern w:val="32"/>
      <w:sz w:val="40"/>
      <w:lang w:eastAsia="en-US"/>
    </w:rPr>
  </w:style>
  <w:style w:type="character" w:customStyle="1" w:styleId="Heading2Char">
    <w:name w:val="Heading 2 Char"/>
    <w:link w:val="Heading2"/>
    <w:uiPriority w:val="99"/>
    <w:locked/>
    <w:rsid w:val="00873403"/>
    <w:rPr>
      <w:rFonts w:ascii="Arial" w:hAnsi="Arial"/>
      <w:sz w:val="24"/>
      <w:lang w:eastAsia="en-US"/>
    </w:rPr>
  </w:style>
  <w:style w:type="character" w:customStyle="1" w:styleId="Heading3Char">
    <w:name w:val="Heading 3 Char"/>
    <w:link w:val="Heading3"/>
    <w:uiPriority w:val="99"/>
    <w:locked/>
    <w:rsid w:val="001F2CBF"/>
    <w:rPr>
      <w:rFonts w:ascii="Arial" w:hAnsi="Arial"/>
      <w:b/>
      <w:sz w:val="22"/>
      <w:lang w:eastAsia="en-US"/>
    </w:rPr>
  </w:style>
  <w:style w:type="paragraph" w:customStyle="1" w:styleId="NoSpacing1">
    <w:name w:val="No Spacing1"/>
    <w:autoRedefine/>
    <w:uiPriority w:val="99"/>
    <w:qFormat/>
    <w:rsid w:val="00DA04EA"/>
    <w:pPr>
      <w:tabs>
        <w:tab w:val="left" w:pos="1134"/>
        <w:tab w:val="left" w:pos="5103"/>
      </w:tabs>
      <w:spacing w:line="276" w:lineRule="auto"/>
      <w:ind w:left="567" w:hanging="567"/>
    </w:pPr>
    <w:rPr>
      <w:rFonts w:ascii="Arial" w:hAnsi="Arial"/>
      <w:lang w:eastAsia="en-US"/>
    </w:rPr>
  </w:style>
  <w:style w:type="paragraph" w:customStyle="1" w:styleId="MediumGrid1-Accent21">
    <w:name w:val="Medium Grid 1 - Accent 21"/>
    <w:basedOn w:val="Normal"/>
    <w:uiPriority w:val="99"/>
    <w:rsid w:val="00B24FEB"/>
    <w:pPr>
      <w:ind w:left="720"/>
    </w:pPr>
  </w:style>
  <w:style w:type="paragraph" w:customStyle="1" w:styleId="GridTable31">
    <w:name w:val="Grid Table 31"/>
    <w:basedOn w:val="Heading1"/>
    <w:next w:val="Normal"/>
    <w:uiPriority w:val="99"/>
    <w:qFormat/>
    <w:rsid w:val="00B24FEB"/>
    <w:pPr>
      <w:keepLines/>
      <w:spacing w:before="480" w:after="0"/>
      <w:outlineLvl w:val="9"/>
    </w:pPr>
    <w:rPr>
      <w:color w:val="365F91"/>
      <w:kern w:val="0"/>
      <w:szCs w:val="28"/>
    </w:rPr>
  </w:style>
  <w:style w:type="paragraph" w:styleId="Header">
    <w:name w:val="header"/>
    <w:basedOn w:val="Normal"/>
    <w:link w:val="HeaderChar"/>
    <w:uiPriority w:val="99"/>
    <w:rsid w:val="000B36B1"/>
    <w:pPr>
      <w:tabs>
        <w:tab w:val="center" w:pos="4513"/>
        <w:tab w:val="right" w:pos="9026"/>
      </w:tabs>
      <w:spacing w:after="0" w:line="240" w:lineRule="auto"/>
    </w:pPr>
    <w:rPr>
      <w:szCs w:val="20"/>
    </w:rPr>
  </w:style>
  <w:style w:type="character" w:customStyle="1" w:styleId="HeaderChar">
    <w:name w:val="Header Char"/>
    <w:link w:val="Header"/>
    <w:uiPriority w:val="99"/>
    <w:locked/>
    <w:rsid w:val="000B36B1"/>
    <w:rPr>
      <w:rFonts w:ascii="Arial" w:hAnsi="Arial"/>
      <w:sz w:val="22"/>
      <w:lang w:eastAsia="en-US"/>
    </w:rPr>
  </w:style>
  <w:style w:type="paragraph" w:styleId="Footer">
    <w:name w:val="footer"/>
    <w:basedOn w:val="Normal"/>
    <w:link w:val="FooterChar"/>
    <w:uiPriority w:val="99"/>
    <w:rsid w:val="000B36B1"/>
    <w:pPr>
      <w:tabs>
        <w:tab w:val="center" w:pos="4513"/>
        <w:tab w:val="right" w:pos="9026"/>
      </w:tabs>
      <w:spacing w:after="0" w:line="240" w:lineRule="auto"/>
    </w:pPr>
    <w:rPr>
      <w:szCs w:val="20"/>
    </w:rPr>
  </w:style>
  <w:style w:type="character" w:customStyle="1" w:styleId="FooterChar">
    <w:name w:val="Footer Char"/>
    <w:link w:val="Footer"/>
    <w:uiPriority w:val="99"/>
    <w:locked/>
    <w:rsid w:val="000B36B1"/>
    <w:rPr>
      <w:rFonts w:ascii="Arial" w:hAnsi="Arial"/>
      <w:sz w:val="22"/>
      <w:lang w:eastAsia="en-US"/>
    </w:rPr>
  </w:style>
  <w:style w:type="table" w:styleId="TableGrid">
    <w:name w:val="Table Grid"/>
    <w:basedOn w:val="TableNormal"/>
    <w:uiPriority w:val="99"/>
    <w:rsid w:val="000B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36B1"/>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0B36B1"/>
    <w:rPr>
      <w:rFonts w:ascii="Tahoma" w:hAnsi="Tahoma"/>
      <w:sz w:val="16"/>
      <w:lang w:eastAsia="en-US"/>
    </w:rPr>
  </w:style>
  <w:style w:type="paragraph" w:styleId="PlainText">
    <w:name w:val="Plain Text"/>
    <w:basedOn w:val="Normal"/>
    <w:link w:val="PlainTextChar"/>
    <w:uiPriority w:val="99"/>
    <w:semiHidden/>
    <w:rsid w:val="008A1DB3"/>
    <w:pPr>
      <w:spacing w:after="0" w:line="240" w:lineRule="auto"/>
    </w:pPr>
    <w:rPr>
      <w:rFonts w:ascii="Consolas" w:hAnsi="Consolas"/>
      <w:sz w:val="21"/>
      <w:szCs w:val="20"/>
    </w:rPr>
  </w:style>
  <w:style w:type="character" w:customStyle="1" w:styleId="PlainTextChar">
    <w:name w:val="Plain Text Char"/>
    <w:link w:val="PlainText"/>
    <w:uiPriority w:val="99"/>
    <w:semiHidden/>
    <w:locked/>
    <w:rsid w:val="008A1DB3"/>
    <w:rPr>
      <w:rFonts w:ascii="Consolas" w:hAnsi="Consolas"/>
      <w:sz w:val="21"/>
      <w:lang w:eastAsia="en-US"/>
    </w:rPr>
  </w:style>
  <w:style w:type="paragraph" w:styleId="NormalWeb">
    <w:name w:val="Normal (Web)"/>
    <w:basedOn w:val="Normal"/>
    <w:uiPriority w:val="99"/>
    <w:rsid w:val="0046708A"/>
    <w:rPr>
      <w:rFonts w:ascii="Times New Roman" w:hAnsi="Times New Roman"/>
      <w:sz w:val="24"/>
      <w:szCs w:val="24"/>
    </w:rPr>
  </w:style>
  <w:style w:type="paragraph" w:styleId="FootnoteText">
    <w:name w:val="footnote text"/>
    <w:basedOn w:val="Normal"/>
    <w:link w:val="FootnoteTextChar"/>
    <w:uiPriority w:val="99"/>
    <w:rsid w:val="00023AD3"/>
    <w:pPr>
      <w:spacing w:after="0" w:line="240" w:lineRule="auto"/>
    </w:pPr>
    <w:rPr>
      <w:sz w:val="20"/>
      <w:szCs w:val="20"/>
    </w:rPr>
  </w:style>
  <w:style w:type="character" w:customStyle="1" w:styleId="FootnoteTextChar">
    <w:name w:val="Footnote Text Char"/>
    <w:link w:val="FootnoteText"/>
    <w:uiPriority w:val="99"/>
    <w:locked/>
    <w:rsid w:val="00023AD3"/>
    <w:rPr>
      <w:rFonts w:ascii="Arial" w:hAnsi="Arial"/>
      <w:lang w:eastAsia="en-US"/>
    </w:rPr>
  </w:style>
  <w:style w:type="character" w:styleId="FootnoteReference">
    <w:name w:val="footnote reference"/>
    <w:uiPriority w:val="99"/>
    <w:rsid w:val="00023AD3"/>
    <w:rPr>
      <w:rFonts w:cs="Times New Roman"/>
      <w:vertAlign w:val="superscript"/>
    </w:rPr>
  </w:style>
  <w:style w:type="character" w:styleId="Hyperlink">
    <w:name w:val="Hyperlink"/>
    <w:uiPriority w:val="99"/>
    <w:rsid w:val="008C1231"/>
    <w:rPr>
      <w:rFonts w:cs="Times New Roman"/>
      <w:color w:val="0000FF"/>
      <w:u w:val="single"/>
    </w:rPr>
  </w:style>
  <w:style w:type="character" w:styleId="CommentReference">
    <w:name w:val="annotation reference"/>
    <w:uiPriority w:val="99"/>
    <w:semiHidden/>
    <w:rsid w:val="0007086D"/>
    <w:rPr>
      <w:rFonts w:cs="Times New Roman"/>
      <w:sz w:val="16"/>
    </w:rPr>
  </w:style>
  <w:style w:type="paragraph" w:styleId="CommentText">
    <w:name w:val="annotation text"/>
    <w:basedOn w:val="Normal"/>
    <w:link w:val="CommentTextChar"/>
    <w:uiPriority w:val="99"/>
    <w:semiHidden/>
    <w:rsid w:val="0007086D"/>
    <w:rPr>
      <w:sz w:val="20"/>
      <w:szCs w:val="20"/>
    </w:rPr>
  </w:style>
  <w:style w:type="character" w:customStyle="1" w:styleId="CommentTextChar">
    <w:name w:val="Comment Text Char"/>
    <w:link w:val="CommentText"/>
    <w:uiPriority w:val="99"/>
    <w:semiHidden/>
    <w:locked/>
    <w:rsid w:val="0007086D"/>
    <w:rPr>
      <w:rFonts w:ascii="Arial" w:hAnsi="Arial"/>
      <w:lang w:eastAsia="en-US"/>
    </w:rPr>
  </w:style>
  <w:style w:type="paragraph" w:styleId="CommentSubject">
    <w:name w:val="annotation subject"/>
    <w:basedOn w:val="CommentText"/>
    <w:next w:val="CommentText"/>
    <w:link w:val="CommentSubjectChar"/>
    <w:uiPriority w:val="99"/>
    <w:semiHidden/>
    <w:rsid w:val="0007086D"/>
    <w:rPr>
      <w:b/>
    </w:rPr>
  </w:style>
  <w:style w:type="character" w:customStyle="1" w:styleId="CommentSubjectChar">
    <w:name w:val="Comment Subject Char"/>
    <w:link w:val="CommentSubject"/>
    <w:uiPriority w:val="99"/>
    <w:semiHidden/>
    <w:locked/>
    <w:rsid w:val="0007086D"/>
    <w:rPr>
      <w:rFonts w:ascii="Arial" w:hAnsi="Arial"/>
      <w:b/>
      <w:lang w:eastAsia="en-US"/>
    </w:rPr>
  </w:style>
  <w:style w:type="paragraph" w:customStyle="1" w:styleId="Revision1">
    <w:name w:val="Revision1"/>
    <w:hidden/>
    <w:uiPriority w:val="99"/>
    <w:semiHidden/>
    <w:rsid w:val="0007086D"/>
    <w:rPr>
      <w:rFonts w:ascii="Arial" w:hAnsi="Arial"/>
      <w:sz w:val="22"/>
      <w:szCs w:val="22"/>
      <w:lang w:eastAsia="en-US"/>
    </w:rPr>
  </w:style>
  <w:style w:type="character" w:styleId="FollowedHyperlink">
    <w:name w:val="FollowedHyperlink"/>
    <w:uiPriority w:val="99"/>
    <w:semiHidden/>
    <w:rsid w:val="00D42D1D"/>
    <w:rPr>
      <w:rFonts w:cs="Times New Roman"/>
      <w:color w:val="800080"/>
      <w:u w:val="single"/>
    </w:rPr>
  </w:style>
  <w:style w:type="paragraph" w:customStyle="1" w:styleId="ListParagraph1">
    <w:name w:val="List Paragraph1"/>
    <w:basedOn w:val="Normal"/>
    <w:uiPriority w:val="99"/>
    <w:qFormat/>
    <w:rsid w:val="008064A9"/>
    <w:pPr>
      <w:ind w:left="720"/>
      <w:contextualSpacing/>
    </w:pPr>
  </w:style>
  <w:style w:type="paragraph" w:customStyle="1" w:styleId="MediumGrid21">
    <w:name w:val="Medium Grid 21"/>
    <w:uiPriority w:val="1"/>
    <w:qFormat/>
    <w:rsid w:val="00745D44"/>
    <w:rPr>
      <w:rFonts w:ascii="Arial" w:hAnsi="Arial"/>
      <w:sz w:val="22"/>
      <w:szCs w:val="22"/>
      <w:lang w:eastAsia="en-US"/>
    </w:rPr>
  </w:style>
  <w:style w:type="paragraph" w:customStyle="1" w:styleId="ColorfulList-Accent11">
    <w:name w:val="Colorful List - Accent 11"/>
    <w:basedOn w:val="Normal"/>
    <w:uiPriority w:val="34"/>
    <w:qFormat/>
    <w:rsid w:val="00C00C9E"/>
    <w:pPr>
      <w:spacing w:after="0" w:line="240" w:lineRule="auto"/>
      <w:ind w:left="720"/>
      <w:contextualSpacing/>
    </w:pPr>
    <w:rPr>
      <w:rFonts w:ascii="Calibri" w:eastAsia="MS Mincho" w:hAnsi="Calibri"/>
      <w:sz w:val="24"/>
      <w:szCs w:val="24"/>
    </w:rPr>
  </w:style>
  <w:style w:type="paragraph" w:customStyle="1" w:styleId="ColorfulShading-Accent11">
    <w:name w:val="Colorful Shading - Accent 11"/>
    <w:hidden/>
    <w:semiHidden/>
    <w:rsid w:val="000359C8"/>
    <w:rPr>
      <w:rFonts w:ascii="Arial" w:hAnsi="Arial"/>
      <w:sz w:val="22"/>
      <w:szCs w:val="22"/>
      <w:lang w:eastAsia="en-US"/>
    </w:rPr>
  </w:style>
  <w:style w:type="paragraph" w:styleId="ListParagraph">
    <w:name w:val="List Paragraph"/>
    <w:basedOn w:val="Normal"/>
    <w:uiPriority w:val="34"/>
    <w:qFormat/>
    <w:rsid w:val="0033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1739">
      <w:bodyDiv w:val="1"/>
      <w:marLeft w:val="0"/>
      <w:marRight w:val="0"/>
      <w:marTop w:val="0"/>
      <w:marBottom w:val="0"/>
      <w:divBdr>
        <w:top w:val="none" w:sz="0" w:space="0" w:color="auto"/>
        <w:left w:val="none" w:sz="0" w:space="0" w:color="auto"/>
        <w:bottom w:val="none" w:sz="0" w:space="0" w:color="auto"/>
        <w:right w:val="none" w:sz="0" w:space="0" w:color="auto"/>
      </w:divBdr>
    </w:div>
    <w:div w:id="414933950">
      <w:marLeft w:val="0"/>
      <w:marRight w:val="0"/>
      <w:marTop w:val="0"/>
      <w:marBottom w:val="0"/>
      <w:divBdr>
        <w:top w:val="none" w:sz="0" w:space="0" w:color="auto"/>
        <w:left w:val="none" w:sz="0" w:space="0" w:color="auto"/>
        <w:bottom w:val="none" w:sz="0" w:space="0" w:color="auto"/>
        <w:right w:val="none" w:sz="0" w:space="0" w:color="auto"/>
      </w:divBdr>
    </w:div>
    <w:div w:id="414933952">
      <w:marLeft w:val="0"/>
      <w:marRight w:val="0"/>
      <w:marTop w:val="0"/>
      <w:marBottom w:val="0"/>
      <w:divBdr>
        <w:top w:val="none" w:sz="0" w:space="0" w:color="auto"/>
        <w:left w:val="none" w:sz="0" w:space="0" w:color="auto"/>
        <w:bottom w:val="none" w:sz="0" w:space="0" w:color="auto"/>
        <w:right w:val="none" w:sz="0" w:space="0" w:color="auto"/>
      </w:divBdr>
      <w:divsChild>
        <w:div w:id="414933966">
          <w:marLeft w:val="0"/>
          <w:marRight w:val="0"/>
          <w:marTop w:val="0"/>
          <w:marBottom w:val="0"/>
          <w:divBdr>
            <w:top w:val="none" w:sz="0" w:space="0" w:color="auto"/>
            <w:left w:val="none" w:sz="0" w:space="0" w:color="auto"/>
            <w:bottom w:val="none" w:sz="0" w:space="0" w:color="auto"/>
            <w:right w:val="none" w:sz="0" w:space="0" w:color="auto"/>
          </w:divBdr>
          <w:divsChild>
            <w:div w:id="414933986">
              <w:marLeft w:val="0"/>
              <w:marRight w:val="0"/>
              <w:marTop w:val="0"/>
              <w:marBottom w:val="0"/>
              <w:divBdr>
                <w:top w:val="none" w:sz="0" w:space="0" w:color="auto"/>
                <w:left w:val="none" w:sz="0" w:space="0" w:color="auto"/>
                <w:bottom w:val="none" w:sz="0" w:space="0" w:color="auto"/>
                <w:right w:val="none" w:sz="0" w:space="0" w:color="auto"/>
              </w:divBdr>
              <w:divsChild>
                <w:div w:id="414933967">
                  <w:marLeft w:val="0"/>
                  <w:marRight w:val="0"/>
                  <w:marTop w:val="0"/>
                  <w:marBottom w:val="0"/>
                  <w:divBdr>
                    <w:top w:val="none" w:sz="0" w:space="0" w:color="auto"/>
                    <w:left w:val="none" w:sz="0" w:space="0" w:color="auto"/>
                    <w:bottom w:val="none" w:sz="0" w:space="0" w:color="auto"/>
                    <w:right w:val="none" w:sz="0" w:space="0" w:color="auto"/>
                  </w:divBdr>
                  <w:divsChild>
                    <w:div w:id="41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3956">
      <w:marLeft w:val="0"/>
      <w:marRight w:val="0"/>
      <w:marTop w:val="0"/>
      <w:marBottom w:val="0"/>
      <w:divBdr>
        <w:top w:val="none" w:sz="0" w:space="0" w:color="auto"/>
        <w:left w:val="none" w:sz="0" w:space="0" w:color="auto"/>
        <w:bottom w:val="none" w:sz="0" w:space="0" w:color="auto"/>
        <w:right w:val="none" w:sz="0" w:space="0" w:color="auto"/>
      </w:divBdr>
    </w:div>
    <w:div w:id="414933958">
      <w:marLeft w:val="0"/>
      <w:marRight w:val="0"/>
      <w:marTop w:val="0"/>
      <w:marBottom w:val="0"/>
      <w:divBdr>
        <w:top w:val="none" w:sz="0" w:space="0" w:color="auto"/>
        <w:left w:val="none" w:sz="0" w:space="0" w:color="auto"/>
        <w:bottom w:val="none" w:sz="0" w:space="0" w:color="auto"/>
        <w:right w:val="none" w:sz="0" w:space="0" w:color="auto"/>
      </w:divBdr>
    </w:div>
    <w:div w:id="414933959">
      <w:marLeft w:val="0"/>
      <w:marRight w:val="0"/>
      <w:marTop w:val="0"/>
      <w:marBottom w:val="0"/>
      <w:divBdr>
        <w:top w:val="none" w:sz="0" w:space="0" w:color="auto"/>
        <w:left w:val="none" w:sz="0" w:space="0" w:color="auto"/>
        <w:bottom w:val="none" w:sz="0" w:space="0" w:color="auto"/>
        <w:right w:val="none" w:sz="0" w:space="0" w:color="auto"/>
      </w:divBdr>
      <w:divsChild>
        <w:div w:id="414933954">
          <w:marLeft w:val="547"/>
          <w:marRight w:val="0"/>
          <w:marTop w:val="96"/>
          <w:marBottom w:val="0"/>
          <w:divBdr>
            <w:top w:val="none" w:sz="0" w:space="0" w:color="auto"/>
            <w:left w:val="none" w:sz="0" w:space="0" w:color="auto"/>
            <w:bottom w:val="none" w:sz="0" w:space="0" w:color="auto"/>
            <w:right w:val="none" w:sz="0" w:space="0" w:color="auto"/>
          </w:divBdr>
        </w:div>
        <w:div w:id="414933971">
          <w:marLeft w:val="547"/>
          <w:marRight w:val="0"/>
          <w:marTop w:val="96"/>
          <w:marBottom w:val="0"/>
          <w:divBdr>
            <w:top w:val="none" w:sz="0" w:space="0" w:color="auto"/>
            <w:left w:val="none" w:sz="0" w:space="0" w:color="auto"/>
            <w:bottom w:val="none" w:sz="0" w:space="0" w:color="auto"/>
            <w:right w:val="none" w:sz="0" w:space="0" w:color="auto"/>
          </w:divBdr>
        </w:div>
        <w:div w:id="414934003">
          <w:marLeft w:val="547"/>
          <w:marRight w:val="0"/>
          <w:marTop w:val="96"/>
          <w:marBottom w:val="0"/>
          <w:divBdr>
            <w:top w:val="none" w:sz="0" w:space="0" w:color="auto"/>
            <w:left w:val="none" w:sz="0" w:space="0" w:color="auto"/>
            <w:bottom w:val="none" w:sz="0" w:space="0" w:color="auto"/>
            <w:right w:val="none" w:sz="0" w:space="0" w:color="auto"/>
          </w:divBdr>
        </w:div>
        <w:div w:id="414934005">
          <w:marLeft w:val="547"/>
          <w:marRight w:val="0"/>
          <w:marTop w:val="96"/>
          <w:marBottom w:val="0"/>
          <w:divBdr>
            <w:top w:val="none" w:sz="0" w:space="0" w:color="auto"/>
            <w:left w:val="none" w:sz="0" w:space="0" w:color="auto"/>
            <w:bottom w:val="none" w:sz="0" w:space="0" w:color="auto"/>
            <w:right w:val="none" w:sz="0" w:space="0" w:color="auto"/>
          </w:divBdr>
        </w:div>
      </w:divsChild>
    </w:div>
    <w:div w:id="414933960">
      <w:marLeft w:val="0"/>
      <w:marRight w:val="0"/>
      <w:marTop w:val="0"/>
      <w:marBottom w:val="0"/>
      <w:divBdr>
        <w:top w:val="none" w:sz="0" w:space="0" w:color="auto"/>
        <w:left w:val="none" w:sz="0" w:space="0" w:color="auto"/>
        <w:bottom w:val="none" w:sz="0" w:space="0" w:color="auto"/>
        <w:right w:val="none" w:sz="0" w:space="0" w:color="auto"/>
      </w:divBdr>
    </w:div>
    <w:div w:id="414933962">
      <w:marLeft w:val="0"/>
      <w:marRight w:val="0"/>
      <w:marTop w:val="0"/>
      <w:marBottom w:val="0"/>
      <w:divBdr>
        <w:top w:val="none" w:sz="0" w:space="0" w:color="auto"/>
        <w:left w:val="none" w:sz="0" w:space="0" w:color="auto"/>
        <w:bottom w:val="none" w:sz="0" w:space="0" w:color="auto"/>
        <w:right w:val="none" w:sz="0" w:space="0" w:color="auto"/>
      </w:divBdr>
      <w:divsChild>
        <w:div w:id="414933977">
          <w:marLeft w:val="547"/>
          <w:marRight w:val="0"/>
          <w:marTop w:val="115"/>
          <w:marBottom w:val="0"/>
          <w:divBdr>
            <w:top w:val="none" w:sz="0" w:space="0" w:color="auto"/>
            <w:left w:val="none" w:sz="0" w:space="0" w:color="auto"/>
            <w:bottom w:val="none" w:sz="0" w:space="0" w:color="auto"/>
            <w:right w:val="none" w:sz="0" w:space="0" w:color="auto"/>
          </w:divBdr>
        </w:div>
        <w:div w:id="414933983">
          <w:marLeft w:val="547"/>
          <w:marRight w:val="0"/>
          <w:marTop w:val="115"/>
          <w:marBottom w:val="0"/>
          <w:divBdr>
            <w:top w:val="none" w:sz="0" w:space="0" w:color="auto"/>
            <w:left w:val="none" w:sz="0" w:space="0" w:color="auto"/>
            <w:bottom w:val="none" w:sz="0" w:space="0" w:color="auto"/>
            <w:right w:val="none" w:sz="0" w:space="0" w:color="auto"/>
          </w:divBdr>
        </w:div>
        <w:div w:id="414934012">
          <w:marLeft w:val="547"/>
          <w:marRight w:val="0"/>
          <w:marTop w:val="115"/>
          <w:marBottom w:val="0"/>
          <w:divBdr>
            <w:top w:val="none" w:sz="0" w:space="0" w:color="auto"/>
            <w:left w:val="none" w:sz="0" w:space="0" w:color="auto"/>
            <w:bottom w:val="none" w:sz="0" w:space="0" w:color="auto"/>
            <w:right w:val="none" w:sz="0" w:space="0" w:color="auto"/>
          </w:divBdr>
        </w:div>
      </w:divsChild>
    </w:div>
    <w:div w:id="414933963">
      <w:marLeft w:val="0"/>
      <w:marRight w:val="0"/>
      <w:marTop w:val="0"/>
      <w:marBottom w:val="0"/>
      <w:divBdr>
        <w:top w:val="none" w:sz="0" w:space="0" w:color="auto"/>
        <w:left w:val="none" w:sz="0" w:space="0" w:color="auto"/>
        <w:bottom w:val="none" w:sz="0" w:space="0" w:color="auto"/>
        <w:right w:val="none" w:sz="0" w:space="0" w:color="auto"/>
      </w:divBdr>
      <w:divsChild>
        <w:div w:id="414934000">
          <w:marLeft w:val="0"/>
          <w:marRight w:val="0"/>
          <w:marTop w:val="0"/>
          <w:marBottom w:val="0"/>
          <w:divBdr>
            <w:top w:val="none" w:sz="0" w:space="0" w:color="auto"/>
            <w:left w:val="none" w:sz="0" w:space="0" w:color="auto"/>
            <w:bottom w:val="none" w:sz="0" w:space="0" w:color="auto"/>
            <w:right w:val="none" w:sz="0" w:space="0" w:color="auto"/>
          </w:divBdr>
          <w:divsChild>
            <w:div w:id="414933999">
              <w:marLeft w:val="0"/>
              <w:marRight w:val="0"/>
              <w:marTop w:val="0"/>
              <w:marBottom w:val="0"/>
              <w:divBdr>
                <w:top w:val="none" w:sz="0" w:space="0" w:color="auto"/>
                <w:left w:val="none" w:sz="0" w:space="0" w:color="auto"/>
                <w:bottom w:val="none" w:sz="0" w:space="0" w:color="auto"/>
                <w:right w:val="none" w:sz="0" w:space="0" w:color="auto"/>
              </w:divBdr>
              <w:divsChild>
                <w:div w:id="414934004">
                  <w:marLeft w:val="0"/>
                  <w:marRight w:val="0"/>
                  <w:marTop w:val="0"/>
                  <w:marBottom w:val="0"/>
                  <w:divBdr>
                    <w:top w:val="none" w:sz="0" w:space="0" w:color="auto"/>
                    <w:left w:val="none" w:sz="0" w:space="0" w:color="auto"/>
                    <w:bottom w:val="none" w:sz="0" w:space="0" w:color="auto"/>
                    <w:right w:val="none" w:sz="0" w:space="0" w:color="auto"/>
                  </w:divBdr>
                  <w:divsChild>
                    <w:div w:id="4149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3964">
      <w:marLeft w:val="0"/>
      <w:marRight w:val="0"/>
      <w:marTop w:val="0"/>
      <w:marBottom w:val="0"/>
      <w:divBdr>
        <w:top w:val="none" w:sz="0" w:space="0" w:color="auto"/>
        <w:left w:val="none" w:sz="0" w:space="0" w:color="auto"/>
        <w:bottom w:val="none" w:sz="0" w:space="0" w:color="auto"/>
        <w:right w:val="none" w:sz="0" w:space="0" w:color="auto"/>
      </w:divBdr>
      <w:divsChild>
        <w:div w:id="414933998">
          <w:marLeft w:val="547"/>
          <w:marRight w:val="0"/>
          <w:marTop w:val="134"/>
          <w:marBottom w:val="0"/>
          <w:divBdr>
            <w:top w:val="none" w:sz="0" w:space="0" w:color="auto"/>
            <w:left w:val="none" w:sz="0" w:space="0" w:color="auto"/>
            <w:bottom w:val="none" w:sz="0" w:space="0" w:color="auto"/>
            <w:right w:val="none" w:sz="0" w:space="0" w:color="auto"/>
          </w:divBdr>
        </w:div>
        <w:div w:id="414934006">
          <w:marLeft w:val="547"/>
          <w:marRight w:val="0"/>
          <w:marTop w:val="134"/>
          <w:marBottom w:val="0"/>
          <w:divBdr>
            <w:top w:val="none" w:sz="0" w:space="0" w:color="auto"/>
            <w:left w:val="none" w:sz="0" w:space="0" w:color="auto"/>
            <w:bottom w:val="none" w:sz="0" w:space="0" w:color="auto"/>
            <w:right w:val="none" w:sz="0" w:space="0" w:color="auto"/>
          </w:divBdr>
        </w:div>
        <w:div w:id="414934013">
          <w:marLeft w:val="547"/>
          <w:marRight w:val="0"/>
          <w:marTop w:val="134"/>
          <w:marBottom w:val="0"/>
          <w:divBdr>
            <w:top w:val="none" w:sz="0" w:space="0" w:color="auto"/>
            <w:left w:val="none" w:sz="0" w:space="0" w:color="auto"/>
            <w:bottom w:val="none" w:sz="0" w:space="0" w:color="auto"/>
            <w:right w:val="none" w:sz="0" w:space="0" w:color="auto"/>
          </w:divBdr>
        </w:div>
      </w:divsChild>
    </w:div>
    <w:div w:id="414933965">
      <w:marLeft w:val="0"/>
      <w:marRight w:val="0"/>
      <w:marTop w:val="0"/>
      <w:marBottom w:val="0"/>
      <w:divBdr>
        <w:top w:val="none" w:sz="0" w:space="0" w:color="auto"/>
        <w:left w:val="none" w:sz="0" w:space="0" w:color="auto"/>
        <w:bottom w:val="none" w:sz="0" w:space="0" w:color="auto"/>
        <w:right w:val="none" w:sz="0" w:space="0" w:color="auto"/>
      </w:divBdr>
    </w:div>
    <w:div w:id="414933969">
      <w:marLeft w:val="0"/>
      <w:marRight w:val="0"/>
      <w:marTop w:val="0"/>
      <w:marBottom w:val="0"/>
      <w:divBdr>
        <w:top w:val="none" w:sz="0" w:space="0" w:color="auto"/>
        <w:left w:val="none" w:sz="0" w:space="0" w:color="auto"/>
        <w:bottom w:val="none" w:sz="0" w:space="0" w:color="auto"/>
        <w:right w:val="none" w:sz="0" w:space="0" w:color="auto"/>
      </w:divBdr>
      <w:divsChild>
        <w:div w:id="414933953">
          <w:marLeft w:val="547"/>
          <w:marRight w:val="0"/>
          <w:marTop w:val="77"/>
          <w:marBottom w:val="0"/>
          <w:divBdr>
            <w:top w:val="none" w:sz="0" w:space="0" w:color="auto"/>
            <w:left w:val="none" w:sz="0" w:space="0" w:color="auto"/>
            <w:bottom w:val="none" w:sz="0" w:space="0" w:color="auto"/>
            <w:right w:val="none" w:sz="0" w:space="0" w:color="auto"/>
          </w:divBdr>
        </w:div>
        <w:div w:id="414933972">
          <w:marLeft w:val="547"/>
          <w:marRight w:val="0"/>
          <w:marTop w:val="77"/>
          <w:marBottom w:val="0"/>
          <w:divBdr>
            <w:top w:val="none" w:sz="0" w:space="0" w:color="auto"/>
            <w:left w:val="none" w:sz="0" w:space="0" w:color="auto"/>
            <w:bottom w:val="none" w:sz="0" w:space="0" w:color="auto"/>
            <w:right w:val="none" w:sz="0" w:space="0" w:color="auto"/>
          </w:divBdr>
        </w:div>
      </w:divsChild>
    </w:div>
    <w:div w:id="414933970">
      <w:marLeft w:val="0"/>
      <w:marRight w:val="0"/>
      <w:marTop w:val="0"/>
      <w:marBottom w:val="0"/>
      <w:divBdr>
        <w:top w:val="none" w:sz="0" w:space="0" w:color="auto"/>
        <w:left w:val="none" w:sz="0" w:space="0" w:color="auto"/>
        <w:bottom w:val="none" w:sz="0" w:space="0" w:color="auto"/>
        <w:right w:val="none" w:sz="0" w:space="0" w:color="auto"/>
      </w:divBdr>
      <w:divsChild>
        <w:div w:id="414933985">
          <w:marLeft w:val="547"/>
          <w:marRight w:val="0"/>
          <w:marTop w:val="96"/>
          <w:marBottom w:val="0"/>
          <w:divBdr>
            <w:top w:val="none" w:sz="0" w:space="0" w:color="auto"/>
            <w:left w:val="none" w:sz="0" w:space="0" w:color="auto"/>
            <w:bottom w:val="none" w:sz="0" w:space="0" w:color="auto"/>
            <w:right w:val="none" w:sz="0" w:space="0" w:color="auto"/>
          </w:divBdr>
        </w:div>
      </w:divsChild>
    </w:div>
    <w:div w:id="414933975">
      <w:marLeft w:val="0"/>
      <w:marRight w:val="0"/>
      <w:marTop w:val="0"/>
      <w:marBottom w:val="0"/>
      <w:divBdr>
        <w:top w:val="none" w:sz="0" w:space="0" w:color="auto"/>
        <w:left w:val="none" w:sz="0" w:space="0" w:color="auto"/>
        <w:bottom w:val="none" w:sz="0" w:space="0" w:color="auto"/>
        <w:right w:val="none" w:sz="0" w:space="0" w:color="auto"/>
      </w:divBdr>
    </w:div>
    <w:div w:id="414933978">
      <w:marLeft w:val="0"/>
      <w:marRight w:val="0"/>
      <w:marTop w:val="0"/>
      <w:marBottom w:val="0"/>
      <w:divBdr>
        <w:top w:val="none" w:sz="0" w:space="0" w:color="auto"/>
        <w:left w:val="none" w:sz="0" w:space="0" w:color="auto"/>
        <w:bottom w:val="none" w:sz="0" w:space="0" w:color="auto"/>
        <w:right w:val="none" w:sz="0" w:space="0" w:color="auto"/>
      </w:divBdr>
    </w:div>
    <w:div w:id="414933984">
      <w:marLeft w:val="0"/>
      <w:marRight w:val="0"/>
      <w:marTop w:val="0"/>
      <w:marBottom w:val="0"/>
      <w:divBdr>
        <w:top w:val="none" w:sz="0" w:space="0" w:color="auto"/>
        <w:left w:val="none" w:sz="0" w:space="0" w:color="auto"/>
        <w:bottom w:val="none" w:sz="0" w:space="0" w:color="auto"/>
        <w:right w:val="none" w:sz="0" w:space="0" w:color="auto"/>
      </w:divBdr>
      <w:divsChild>
        <w:div w:id="414933951">
          <w:marLeft w:val="0"/>
          <w:marRight w:val="0"/>
          <w:marTop w:val="0"/>
          <w:marBottom w:val="0"/>
          <w:divBdr>
            <w:top w:val="none" w:sz="0" w:space="0" w:color="auto"/>
            <w:left w:val="none" w:sz="0" w:space="0" w:color="auto"/>
            <w:bottom w:val="none" w:sz="0" w:space="0" w:color="auto"/>
            <w:right w:val="none" w:sz="0" w:space="0" w:color="auto"/>
          </w:divBdr>
          <w:divsChild>
            <w:div w:id="414933980">
              <w:marLeft w:val="0"/>
              <w:marRight w:val="0"/>
              <w:marTop w:val="0"/>
              <w:marBottom w:val="0"/>
              <w:divBdr>
                <w:top w:val="none" w:sz="0" w:space="0" w:color="auto"/>
                <w:left w:val="none" w:sz="0" w:space="0" w:color="auto"/>
                <w:bottom w:val="none" w:sz="0" w:space="0" w:color="auto"/>
                <w:right w:val="none" w:sz="0" w:space="0" w:color="auto"/>
              </w:divBdr>
              <w:divsChild>
                <w:div w:id="414933976">
                  <w:marLeft w:val="0"/>
                  <w:marRight w:val="0"/>
                  <w:marTop w:val="0"/>
                  <w:marBottom w:val="0"/>
                  <w:divBdr>
                    <w:top w:val="none" w:sz="0" w:space="0" w:color="auto"/>
                    <w:left w:val="none" w:sz="0" w:space="0" w:color="auto"/>
                    <w:bottom w:val="none" w:sz="0" w:space="0" w:color="auto"/>
                    <w:right w:val="none" w:sz="0" w:space="0" w:color="auto"/>
                  </w:divBdr>
                  <w:divsChild>
                    <w:div w:id="4149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3989">
      <w:marLeft w:val="0"/>
      <w:marRight w:val="0"/>
      <w:marTop w:val="0"/>
      <w:marBottom w:val="0"/>
      <w:divBdr>
        <w:top w:val="none" w:sz="0" w:space="0" w:color="auto"/>
        <w:left w:val="none" w:sz="0" w:space="0" w:color="auto"/>
        <w:bottom w:val="none" w:sz="0" w:space="0" w:color="auto"/>
        <w:right w:val="none" w:sz="0" w:space="0" w:color="auto"/>
      </w:divBdr>
    </w:div>
    <w:div w:id="414933991">
      <w:marLeft w:val="0"/>
      <w:marRight w:val="0"/>
      <w:marTop w:val="0"/>
      <w:marBottom w:val="0"/>
      <w:divBdr>
        <w:top w:val="none" w:sz="0" w:space="0" w:color="auto"/>
        <w:left w:val="none" w:sz="0" w:space="0" w:color="auto"/>
        <w:bottom w:val="none" w:sz="0" w:space="0" w:color="auto"/>
        <w:right w:val="none" w:sz="0" w:space="0" w:color="auto"/>
      </w:divBdr>
    </w:div>
    <w:div w:id="414933993">
      <w:marLeft w:val="0"/>
      <w:marRight w:val="0"/>
      <w:marTop w:val="0"/>
      <w:marBottom w:val="0"/>
      <w:divBdr>
        <w:top w:val="none" w:sz="0" w:space="0" w:color="auto"/>
        <w:left w:val="none" w:sz="0" w:space="0" w:color="auto"/>
        <w:bottom w:val="none" w:sz="0" w:space="0" w:color="auto"/>
        <w:right w:val="none" w:sz="0" w:space="0" w:color="auto"/>
      </w:divBdr>
    </w:div>
    <w:div w:id="414933995">
      <w:marLeft w:val="0"/>
      <w:marRight w:val="0"/>
      <w:marTop w:val="0"/>
      <w:marBottom w:val="0"/>
      <w:divBdr>
        <w:top w:val="none" w:sz="0" w:space="0" w:color="auto"/>
        <w:left w:val="none" w:sz="0" w:space="0" w:color="auto"/>
        <w:bottom w:val="none" w:sz="0" w:space="0" w:color="auto"/>
        <w:right w:val="none" w:sz="0" w:space="0" w:color="auto"/>
      </w:divBdr>
      <w:divsChild>
        <w:div w:id="414933957">
          <w:marLeft w:val="0"/>
          <w:marRight w:val="0"/>
          <w:marTop w:val="115"/>
          <w:marBottom w:val="0"/>
          <w:divBdr>
            <w:top w:val="none" w:sz="0" w:space="0" w:color="auto"/>
            <w:left w:val="none" w:sz="0" w:space="0" w:color="auto"/>
            <w:bottom w:val="none" w:sz="0" w:space="0" w:color="auto"/>
            <w:right w:val="none" w:sz="0" w:space="0" w:color="auto"/>
          </w:divBdr>
        </w:div>
      </w:divsChild>
    </w:div>
    <w:div w:id="414933996">
      <w:marLeft w:val="0"/>
      <w:marRight w:val="0"/>
      <w:marTop w:val="0"/>
      <w:marBottom w:val="0"/>
      <w:divBdr>
        <w:top w:val="none" w:sz="0" w:space="0" w:color="auto"/>
        <w:left w:val="none" w:sz="0" w:space="0" w:color="auto"/>
        <w:bottom w:val="none" w:sz="0" w:space="0" w:color="auto"/>
        <w:right w:val="none" w:sz="0" w:space="0" w:color="auto"/>
      </w:divBdr>
      <w:divsChild>
        <w:div w:id="414933961">
          <w:marLeft w:val="547"/>
          <w:marRight w:val="0"/>
          <w:marTop w:val="96"/>
          <w:marBottom w:val="0"/>
          <w:divBdr>
            <w:top w:val="none" w:sz="0" w:space="0" w:color="auto"/>
            <w:left w:val="none" w:sz="0" w:space="0" w:color="auto"/>
            <w:bottom w:val="none" w:sz="0" w:space="0" w:color="auto"/>
            <w:right w:val="none" w:sz="0" w:space="0" w:color="auto"/>
          </w:divBdr>
        </w:div>
      </w:divsChild>
    </w:div>
    <w:div w:id="414933997">
      <w:marLeft w:val="0"/>
      <w:marRight w:val="0"/>
      <w:marTop w:val="0"/>
      <w:marBottom w:val="0"/>
      <w:divBdr>
        <w:top w:val="none" w:sz="0" w:space="0" w:color="auto"/>
        <w:left w:val="none" w:sz="0" w:space="0" w:color="auto"/>
        <w:bottom w:val="none" w:sz="0" w:space="0" w:color="auto"/>
        <w:right w:val="none" w:sz="0" w:space="0" w:color="auto"/>
      </w:divBdr>
      <w:divsChild>
        <w:div w:id="414933988">
          <w:marLeft w:val="0"/>
          <w:marRight w:val="0"/>
          <w:marTop w:val="0"/>
          <w:marBottom w:val="0"/>
          <w:divBdr>
            <w:top w:val="none" w:sz="0" w:space="0" w:color="auto"/>
            <w:left w:val="none" w:sz="0" w:space="0" w:color="auto"/>
            <w:bottom w:val="none" w:sz="0" w:space="0" w:color="auto"/>
            <w:right w:val="none" w:sz="0" w:space="0" w:color="auto"/>
          </w:divBdr>
          <w:divsChild>
            <w:div w:id="414933974">
              <w:marLeft w:val="0"/>
              <w:marRight w:val="0"/>
              <w:marTop w:val="0"/>
              <w:marBottom w:val="0"/>
              <w:divBdr>
                <w:top w:val="none" w:sz="0" w:space="0" w:color="auto"/>
                <w:left w:val="none" w:sz="0" w:space="0" w:color="auto"/>
                <w:bottom w:val="none" w:sz="0" w:space="0" w:color="auto"/>
                <w:right w:val="none" w:sz="0" w:space="0" w:color="auto"/>
              </w:divBdr>
              <w:divsChild>
                <w:div w:id="414933992">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4002">
      <w:marLeft w:val="0"/>
      <w:marRight w:val="0"/>
      <w:marTop w:val="0"/>
      <w:marBottom w:val="0"/>
      <w:divBdr>
        <w:top w:val="none" w:sz="0" w:space="0" w:color="auto"/>
        <w:left w:val="none" w:sz="0" w:space="0" w:color="auto"/>
        <w:bottom w:val="none" w:sz="0" w:space="0" w:color="auto"/>
        <w:right w:val="none" w:sz="0" w:space="0" w:color="auto"/>
      </w:divBdr>
    </w:div>
    <w:div w:id="414934007">
      <w:marLeft w:val="0"/>
      <w:marRight w:val="0"/>
      <w:marTop w:val="0"/>
      <w:marBottom w:val="0"/>
      <w:divBdr>
        <w:top w:val="none" w:sz="0" w:space="0" w:color="auto"/>
        <w:left w:val="none" w:sz="0" w:space="0" w:color="auto"/>
        <w:bottom w:val="none" w:sz="0" w:space="0" w:color="auto"/>
        <w:right w:val="none" w:sz="0" w:space="0" w:color="auto"/>
      </w:divBdr>
    </w:div>
    <w:div w:id="414934009">
      <w:marLeft w:val="0"/>
      <w:marRight w:val="0"/>
      <w:marTop w:val="0"/>
      <w:marBottom w:val="0"/>
      <w:divBdr>
        <w:top w:val="none" w:sz="0" w:space="0" w:color="auto"/>
        <w:left w:val="none" w:sz="0" w:space="0" w:color="auto"/>
        <w:bottom w:val="none" w:sz="0" w:space="0" w:color="auto"/>
        <w:right w:val="none" w:sz="0" w:space="0" w:color="auto"/>
      </w:divBdr>
      <w:divsChild>
        <w:div w:id="414933968">
          <w:marLeft w:val="547"/>
          <w:marRight w:val="0"/>
          <w:marTop w:val="134"/>
          <w:marBottom w:val="0"/>
          <w:divBdr>
            <w:top w:val="none" w:sz="0" w:space="0" w:color="auto"/>
            <w:left w:val="none" w:sz="0" w:space="0" w:color="auto"/>
            <w:bottom w:val="none" w:sz="0" w:space="0" w:color="auto"/>
            <w:right w:val="none" w:sz="0" w:space="0" w:color="auto"/>
          </w:divBdr>
        </w:div>
        <w:div w:id="414933979">
          <w:marLeft w:val="547"/>
          <w:marRight w:val="0"/>
          <w:marTop w:val="134"/>
          <w:marBottom w:val="0"/>
          <w:divBdr>
            <w:top w:val="none" w:sz="0" w:space="0" w:color="auto"/>
            <w:left w:val="none" w:sz="0" w:space="0" w:color="auto"/>
            <w:bottom w:val="none" w:sz="0" w:space="0" w:color="auto"/>
            <w:right w:val="none" w:sz="0" w:space="0" w:color="auto"/>
          </w:divBdr>
        </w:div>
        <w:div w:id="414933982">
          <w:marLeft w:val="547"/>
          <w:marRight w:val="0"/>
          <w:marTop w:val="134"/>
          <w:marBottom w:val="0"/>
          <w:divBdr>
            <w:top w:val="none" w:sz="0" w:space="0" w:color="auto"/>
            <w:left w:val="none" w:sz="0" w:space="0" w:color="auto"/>
            <w:bottom w:val="none" w:sz="0" w:space="0" w:color="auto"/>
            <w:right w:val="none" w:sz="0" w:space="0" w:color="auto"/>
          </w:divBdr>
        </w:div>
      </w:divsChild>
    </w:div>
    <w:div w:id="414934010">
      <w:marLeft w:val="0"/>
      <w:marRight w:val="0"/>
      <w:marTop w:val="0"/>
      <w:marBottom w:val="0"/>
      <w:divBdr>
        <w:top w:val="none" w:sz="0" w:space="0" w:color="auto"/>
        <w:left w:val="none" w:sz="0" w:space="0" w:color="auto"/>
        <w:bottom w:val="none" w:sz="0" w:space="0" w:color="auto"/>
        <w:right w:val="none" w:sz="0" w:space="0" w:color="auto"/>
      </w:divBdr>
      <w:divsChild>
        <w:div w:id="414933955">
          <w:marLeft w:val="0"/>
          <w:marRight w:val="0"/>
          <w:marTop w:val="115"/>
          <w:marBottom w:val="0"/>
          <w:divBdr>
            <w:top w:val="none" w:sz="0" w:space="0" w:color="auto"/>
            <w:left w:val="none" w:sz="0" w:space="0" w:color="auto"/>
            <w:bottom w:val="none" w:sz="0" w:space="0" w:color="auto"/>
            <w:right w:val="none" w:sz="0" w:space="0" w:color="auto"/>
          </w:divBdr>
        </w:div>
        <w:div w:id="414933987">
          <w:marLeft w:val="0"/>
          <w:marRight w:val="0"/>
          <w:marTop w:val="115"/>
          <w:marBottom w:val="0"/>
          <w:divBdr>
            <w:top w:val="none" w:sz="0" w:space="0" w:color="auto"/>
            <w:left w:val="none" w:sz="0" w:space="0" w:color="auto"/>
            <w:bottom w:val="none" w:sz="0" w:space="0" w:color="auto"/>
            <w:right w:val="none" w:sz="0" w:space="0" w:color="auto"/>
          </w:divBdr>
        </w:div>
        <w:div w:id="414934015">
          <w:marLeft w:val="0"/>
          <w:marRight w:val="0"/>
          <w:marTop w:val="115"/>
          <w:marBottom w:val="0"/>
          <w:divBdr>
            <w:top w:val="none" w:sz="0" w:space="0" w:color="auto"/>
            <w:left w:val="none" w:sz="0" w:space="0" w:color="auto"/>
            <w:bottom w:val="none" w:sz="0" w:space="0" w:color="auto"/>
            <w:right w:val="none" w:sz="0" w:space="0" w:color="auto"/>
          </w:divBdr>
        </w:div>
      </w:divsChild>
    </w:div>
    <w:div w:id="414934011">
      <w:marLeft w:val="0"/>
      <w:marRight w:val="0"/>
      <w:marTop w:val="0"/>
      <w:marBottom w:val="0"/>
      <w:divBdr>
        <w:top w:val="none" w:sz="0" w:space="0" w:color="auto"/>
        <w:left w:val="none" w:sz="0" w:space="0" w:color="auto"/>
        <w:bottom w:val="none" w:sz="0" w:space="0" w:color="auto"/>
        <w:right w:val="none" w:sz="0" w:space="0" w:color="auto"/>
      </w:divBdr>
      <w:divsChild>
        <w:div w:id="414933994">
          <w:marLeft w:val="0"/>
          <w:marRight w:val="0"/>
          <w:marTop w:val="125"/>
          <w:marBottom w:val="0"/>
          <w:divBdr>
            <w:top w:val="none" w:sz="0" w:space="0" w:color="auto"/>
            <w:left w:val="none" w:sz="0" w:space="0" w:color="auto"/>
            <w:bottom w:val="none" w:sz="0" w:space="0" w:color="auto"/>
            <w:right w:val="none" w:sz="0" w:space="0" w:color="auto"/>
          </w:divBdr>
        </w:div>
        <w:div w:id="414934001">
          <w:marLeft w:val="0"/>
          <w:marRight w:val="0"/>
          <w:marTop w:val="125"/>
          <w:marBottom w:val="0"/>
          <w:divBdr>
            <w:top w:val="none" w:sz="0" w:space="0" w:color="auto"/>
            <w:left w:val="none" w:sz="0" w:space="0" w:color="auto"/>
            <w:bottom w:val="none" w:sz="0" w:space="0" w:color="auto"/>
            <w:right w:val="none" w:sz="0" w:space="0" w:color="auto"/>
          </w:divBdr>
        </w:div>
      </w:divsChild>
    </w:div>
    <w:div w:id="414934014">
      <w:marLeft w:val="0"/>
      <w:marRight w:val="0"/>
      <w:marTop w:val="0"/>
      <w:marBottom w:val="0"/>
      <w:divBdr>
        <w:top w:val="none" w:sz="0" w:space="0" w:color="auto"/>
        <w:left w:val="none" w:sz="0" w:space="0" w:color="auto"/>
        <w:bottom w:val="none" w:sz="0" w:space="0" w:color="auto"/>
        <w:right w:val="none" w:sz="0" w:space="0" w:color="auto"/>
      </w:divBdr>
    </w:div>
    <w:div w:id="146481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55F94C66B08458CEEB11173F67409" ma:contentTypeVersion="1" ma:contentTypeDescription="Create a new document." ma:contentTypeScope="" ma:versionID="5a8521ad59687e84296db0c9248b95a0">
  <xsd:schema xmlns:xsd="http://www.w3.org/2001/XMLSchema" xmlns:xs="http://www.w3.org/2001/XMLSchema" xmlns:p="http://schemas.microsoft.com/office/2006/metadata/properties" xmlns:ns3="a5480c0a-ad39-43d8-a00a-320e543472da" targetNamespace="http://schemas.microsoft.com/office/2006/metadata/properties" ma:root="true" ma:fieldsID="02f27f90b2b4e7211fb1f2b0598a2eb3" ns3:_="">
    <xsd:import namespace="a5480c0a-ad39-43d8-a00a-320e543472d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80c0a-ad39-43d8-a00a-320e543472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18D5D-9E50-4BB4-8228-1FED6B247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80c0a-ad39-43d8-a00a-320e5434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D81CA-6545-4510-9EE2-E058D9BD12FF}">
  <ds:schemaRefs>
    <ds:schemaRef ds:uri="http://schemas.openxmlformats.org/package/2006/metadata/core-properties"/>
    <ds:schemaRef ds:uri="http://schemas.microsoft.com/office/2006/metadata/properties"/>
    <ds:schemaRef ds:uri="http://www.w3.org/XML/1998/namespace"/>
    <ds:schemaRef ds:uri="http://purl.org/dc/dcmitype/"/>
    <ds:schemaRef ds:uri="a5480c0a-ad39-43d8-a00a-320e543472da"/>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32588BD-3EBA-4D8A-9772-3D965D931E91}">
  <ds:schemaRefs>
    <ds:schemaRef ds:uri="http://schemas.microsoft.com/sharepoint/v3/contenttype/forms"/>
  </ds:schemaRefs>
</ds:datastoreItem>
</file>

<file path=customXml/itemProps4.xml><?xml version="1.0" encoding="utf-8"?>
<ds:datastoreItem xmlns:ds="http://schemas.openxmlformats.org/officeDocument/2006/customXml" ds:itemID="{4A877A34-22B1-4F30-9EE9-880A4F482EC1}">
  <ds:schemaRefs>
    <ds:schemaRef ds:uri="http://schemas.openxmlformats.org/officeDocument/2006/bibliography"/>
  </ds:schemaRefs>
</ds:datastoreItem>
</file>

<file path=customXml/itemProps5.xml><?xml version="1.0" encoding="utf-8"?>
<ds:datastoreItem xmlns:ds="http://schemas.openxmlformats.org/officeDocument/2006/customXml" ds:itemID="{E73A1064-8ED7-48FD-99C6-31645C8E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2887</Words>
  <Characters>16460</Characters>
  <Application>Microsoft Office Word</Application>
  <DocSecurity>4</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North Sea Regional Advisory Council</vt:lpstr>
      <vt:lpstr>The North Sea Regional Advisory Council</vt:lpstr>
    </vt:vector>
  </TitlesOfParts>
  <Company>Microsoft</Company>
  <LinksUpToDate>false</LinksUpToDate>
  <CharactersWithSpaces>19309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 Sea Regional Advisory Council</dc:title>
  <dc:creator>A D Hawkins</dc:creator>
  <cp:lastModifiedBy>Joanna Grigorjeva</cp:lastModifiedBy>
  <cp:revision>2</cp:revision>
  <cp:lastPrinted>2014-12-01T07:28:00Z</cp:lastPrinted>
  <dcterms:created xsi:type="dcterms:W3CDTF">2014-12-08T20:12:00Z</dcterms:created>
  <dcterms:modified xsi:type="dcterms:W3CDTF">2014-12-08T20:12:00Z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sMyDocuments">
    <vt:bool>true</vt:bool>
  </property>
  <property fmtid="{D5CDD505-2E9C-101B-9397-08002B2CF9AE}" pid="4" name="ContentTypeId">
    <vt:lpwstr>0x0101003D155F94C66B08458CEEB11173F67409</vt:lpwstr>
  </property>
</Properties>
</file>