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39D9" w14:textId="77777777" w:rsidR="00F10BB5" w:rsidRDefault="00F10BB5" w:rsidP="00F10BB5">
      <w:pPr>
        <w:jc w:val="center"/>
        <w:rPr>
          <w:rFonts w:ascii="Arial" w:hAnsi="Arial" w:cs="Arial"/>
          <w:b/>
          <w:bCs/>
          <w:sz w:val="28"/>
          <w:szCs w:val="28"/>
        </w:rPr>
      </w:pPr>
    </w:p>
    <w:p w14:paraId="4A0F2521" w14:textId="315DC34E" w:rsidR="00F10BB5" w:rsidRPr="00273B30" w:rsidRDefault="00273B30" w:rsidP="00F10BB5">
      <w:pPr>
        <w:jc w:val="center"/>
        <w:rPr>
          <w:rFonts w:ascii="Arial" w:hAnsi="Arial" w:cs="Arial"/>
          <w:b/>
          <w:bCs/>
          <w:sz w:val="28"/>
          <w:szCs w:val="28"/>
        </w:rPr>
      </w:pPr>
      <w:r>
        <w:rPr>
          <w:rFonts w:ascii="Arial" w:hAnsi="Arial" w:cs="Arial"/>
          <w:b/>
          <w:bCs/>
          <w:sz w:val="28"/>
          <w:szCs w:val="28"/>
        </w:rPr>
        <w:t>NSAC WORK PROGRAMME 2020-</w:t>
      </w:r>
      <w:r w:rsidR="00107F46">
        <w:rPr>
          <w:rFonts w:ascii="Arial" w:hAnsi="Arial" w:cs="Arial"/>
          <w:b/>
          <w:bCs/>
          <w:sz w:val="28"/>
          <w:szCs w:val="28"/>
        </w:rPr>
        <w:t>20</w:t>
      </w:r>
      <w:r>
        <w:rPr>
          <w:rFonts w:ascii="Arial" w:hAnsi="Arial" w:cs="Arial"/>
          <w:b/>
          <w:bCs/>
          <w:sz w:val="28"/>
          <w:szCs w:val="28"/>
        </w:rPr>
        <w:t>21</w:t>
      </w:r>
      <w:r w:rsidR="00C22896">
        <w:rPr>
          <w:rFonts w:ascii="Arial" w:hAnsi="Arial" w:cs="Arial"/>
          <w:b/>
          <w:bCs/>
          <w:sz w:val="28"/>
          <w:szCs w:val="28"/>
        </w:rPr>
        <w:br/>
      </w:r>
    </w:p>
    <w:p w14:paraId="2CB2F113" w14:textId="751A588E" w:rsidR="00F10BB5" w:rsidRPr="00E3650E" w:rsidRDefault="009F3BA3" w:rsidP="009F3BA3">
      <w:pPr>
        <w:jc w:val="center"/>
        <w:rPr>
          <w:rFonts w:ascii="Arial" w:hAnsi="Arial" w:cs="Arial"/>
          <w:b/>
          <w:bCs/>
          <w:sz w:val="24"/>
          <w:szCs w:val="24"/>
        </w:rPr>
      </w:pPr>
      <w:r w:rsidRPr="00E3650E">
        <w:rPr>
          <w:rFonts w:ascii="Arial" w:hAnsi="Arial" w:cs="Arial"/>
          <w:b/>
          <w:bCs/>
          <w:sz w:val="24"/>
          <w:szCs w:val="24"/>
        </w:rPr>
        <w:t>Priorities</w:t>
      </w:r>
      <w:r w:rsidR="00C22896">
        <w:rPr>
          <w:rFonts w:ascii="Arial" w:hAnsi="Arial" w:cs="Arial"/>
          <w:b/>
          <w:bCs/>
          <w:sz w:val="24"/>
          <w:szCs w:val="24"/>
        </w:rPr>
        <w:br/>
      </w:r>
    </w:p>
    <w:p w14:paraId="67D740F0" w14:textId="3F203F04" w:rsidR="00F10BB5" w:rsidRDefault="00D06EB9" w:rsidP="00F10BB5">
      <w:pPr>
        <w:pStyle w:val="Heading2"/>
      </w:pPr>
      <w:r>
        <w:t>Landing Obligation</w:t>
      </w:r>
    </w:p>
    <w:p w14:paraId="0E897A0F" w14:textId="77777777" w:rsidR="007A114F" w:rsidRDefault="007A114F" w:rsidP="007204DD">
      <w:pPr>
        <w:jc w:val="both"/>
        <w:rPr>
          <w:rFonts w:ascii="Arial" w:hAnsi="Arial" w:cs="Arial"/>
          <w:b/>
          <w:bCs/>
        </w:rPr>
      </w:pPr>
    </w:p>
    <w:p w14:paraId="5EAC8943" w14:textId="4DCD700C" w:rsidR="001D2C7D" w:rsidRDefault="00841605" w:rsidP="001D2C7D">
      <w:pPr>
        <w:spacing w:after="0"/>
        <w:jc w:val="both"/>
        <w:rPr>
          <w:rFonts w:ascii="Arial" w:hAnsi="Arial" w:cs="Arial"/>
        </w:rPr>
      </w:pPr>
      <w:r>
        <w:rPr>
          <w:rFonts w:ascii="Arial" w:hAnsi="Arial" w:cs="Arial"/>
        </w:rPr>
        <w:t>The</w:t>
      </w:r>
      <w:r w:rsidR="001D2C7D">
        <w:rPr>
          <w:rFonts w:ascii="Arial" w:hAnsi="Arial" w:cs="Arial"/>
        </w:rPr>
        <w:t xml:space="preserve"> NSAC </w:t>
      </w:r>
      <w:r w:rsidR="003B2761">
        <w:rPr>
          <w:rFonts w:ascii="Arial" w:hAnsi="Arial" w:cs="Arial"/>
        </w:rPr>
        <w:t>will work on proposing</w:t>
      </w:r>
      <w:r w:rsidR="001D2C7D">
        <w:rPr>
          <w:rFonts w:ascii="Arial" w:hAnsi="Arial" w:cs="Arial"/>
        </w:rPr>
        <w:t xml:space="preserve"> possible</w:t>
      </w:r>
      <w:r w:rsidR="007B3F59">
        <w:rPr>
          <w:rFonts w:ascii="Arial" w:hAnsi="Arial" w:cs="Arial"/>
        </w:rPr>
        <w:t xml:space="preserve"> choke</w:t>
      </w:r>
      <w:r w:rsidR="001D2C7D">
        <w:rPr>
          <w:rFonts w:ascii="Arial" w:hAnsi="Arial" w:cs="Arial"/>
        </w:rPr>
        <w:t xml:space="preserve"> mitigation tool</w:t>
      </w:r>
      <w:r w:rsidR="001576CB">
        <w:rPr>
          <w:rFonts w:ascii="Arial" w:hAnsi="Arial" w:cs="Arial"/>
        </w:rPr>
        <w:t>s</w:t>
      </w:r>
      <w:r w:rsidR="001D2C7D">
        <w:rPr>
          <w:rFonts w:ascii="Arial" w:hAnsi="Arial" w:cs="Arial"/>
        </w:rPr>
        <w:t xml:space="preserve"> available within the</w:t>
      </w:r>
      <w:r w:rsidR="006021BB">
        <w:rPr>
          <w:rFonts w:ascii="Arial" w:hAnsi="Arial" w:cs="Arial"/>
        </w:rPr>
        <w:t xml:space="preserve"> regional</w:t>
      </w:r>
      <w:r w:rsidR="001D2C7D">
        <w:rPr>
          <w:rFonts w:ascii="Arial" w:hAnsi="Arial" w:cs="Arial"/>
        </w:rPr>
        <w:t xml:space="preserve"> Joint Recommendation</w:t>
      </w:r>
      <w:r w:rsidR="006021BB">
        <w:rPr>
          <w:rFonts w:ascii="Arial" w:hAnsi="Arial" w:cs="Arial"/>
        </w:rPr>
        <w:t xml:space="preserve"> mechanism</w:t>
      </w:r>
      <w:r w:rsidR="001D2C7D">
        <w:rPr>
          <w:rFonts w:ascii="Arial" w:hAnsi="Arial" w:cs="Arial"/>
        </w:rPr>
        <w:t xml:space="preserve">. </w:t>
      </w:r>
      <w:r w:rsidR="00F549DB">
        <w:rPr>
          <w:rFonts w:ascii="Arial" w:hAnsi="Arial" w:cs="Arial"/>
        </w:rPr>
        <w:t>Avoiding</w:t>
      </w:r>
      <w:r w:rsidR="001D2C7D">
        <w:rPr>
          <w:rFonts w:ascii="Arial" w:hAnsi="Arial" w:cs="Arial"/>
        </w:rPr>
        <w:t xml:space="preserve"> choke situations</w:t>
      </w:r>
      <w:r w:rsidR="00F97F1C">
        <w:rPr>
          <w:rFonts w:ascii="Arial" w:hAnsi="Arial" w:cs="Arial"/>
        </w:rPr>
        <w:t xml:space="preserve"> </w:t>
      </w:r>
      <w:r w:rsidR="00B9684B">
        <w:rPr>
          <w:rFonts w:ascii="Arial" w:hAnsi="Arial" w:cs="Arial"/>
        </w:rPr>
        <w:t>and</w:t>
      </w:r>
      <w:r w:rsidR="0072099D">
        <w:rPr>
          <w:rFonts w:ascii="Arial" w:hAnsi="Arial" w:cs="Arial"/>
        </w:rPr>
        <w:t xml:space="preserve"> improving</w:t>
      </w:r>
      <w:r w:rsidR="00B9684B">
        <w:rPr>
          <w:rFonts w:ascii="Arial" w:hAnsi="Arial" w:cs="Arial"/>
        </w:rPr>
        <w:t xml:space="preserve"> </w:t>
      </w:r>
      <w:r w:rsidR="001D2C7D">
        <w:rPr>
          <w:rFonts w:ascii="Arial" w:hAnsi="Arial" w:cs="Arial"/>
        </w:rPr>
        <w:t xml:space="preserve">selectivity in order to reduce unwanted </w:t>
      </w:r>
      <w:r w:rsidR="00F549DB">
        <w:rPr>
          <w:rFonts w:ascii="Arial" w:hAnsi="Arial" w:cs="Arial"/>
        </w:rPr>
        <w:t>by</w:t>
      </w:r>
      <w:r w:rsidR="001D2C7D">
        <w:rPr>
          <w:rFonts w:ascii="Arial" w:hAnsi="Arial" w:cs="Arial"/>
        </w:rPr>
        <w:t>catch</w:t>
      </w:r>
      <w:r w:rsidR="00F549DB">
        <w:rPr>
          <w:rFonts w:ascii="Arial" w:hAnsi="Arial" w:cs="Arial"/>
        </w:rPr>
        <w:t xml:space="preserve"> will be at the core of NSAC endeavours</w:t>
      </w:r>
      <w:r w:rsidR="001D2C7D">
        <w:rPr>
          <w:rFonts w:ascii="Arial" w:hAnsi="Arial" w:cs="Arial"/>
        </w:rPr>
        <w:t xml:space="preserve">. </w:t>
      </w:r>
      <w:r w:rsidR="00EF2EAE">
        <w:rPr>
          <w:rFonts w:ascii="Arial" w:hAnsi="Arial" w:cs="Arial"/>
        </w:rPr>
        <w:t>With a</w:t>
      </w:r>
      <w:r w:rsidR="00FD08B9">
        <w:rPr>
          <w:rFonts w:ascii="Arial" w:hAnsi="Arial" w:cs="Arial"/>
        </w:rPr>
        <w:t xml:space="preserve"> thorough review of</w:t>
      </w:r>
      <w:r w:rsidR="001D2C7D">
        <w:rPr>
          <w:rFonts w:ascii="Arial" w:hAnsi="Arial" w:cs="Arial"/>
        </w:rPr>
        <w:t xml:space="preserve"> inter-related policies</w:t>
      </w:r>
      <w:r w:rsidR="00946312">
        <w:rPr>
          <w:rFonts w:ascii="Arial" w:hAnsi="Arial" w:cs="Arial"/>
        </w:rPr>
        <w:t xml:space="preserve"> on</w:t>
      </w:r>
      <w:r w:rsidR="001D2C7D">
        <w:rPr>
          <w:rFonts w:ascii="Arial" w:hAnsi="Arial" w:cs="Arial"/>
        </w:rPr>
        <w:t xml:space="preserve"> control, monitoring and enforcement, technical measures and </w:t>
      </w:r>
      <w:r w:rsidR="00343837">
        <w:rPr>
          <w:rFonts w:ascii="Arial" w:hAnsi="Arial" w:cs="Arial"/>
        </w:rPr>
        <w:t>quota allocation</w:t>
      </w:r>
      <w:r w:rsidR="001D2C7D">
        <w:rPr>
          <w:rFonts w:ascii="Arial" w:hAnsi="Arial" w:cs="Arial"/>
        </w:rPr>
        <w:t xml:space="preserve">, </w:t>
      </w:r>
      <w:r w:rsidR="00DE45A8">
        <w:rPr>
          <w:rFonts w:ascii="Arial" w:hAnsi="Arial" w:cs="Arial"/>
        </w:rPr>
        <w:t>the NSAC will work to</w:t>
      </w:r>
      <w:r w:rsidR="001D2C7D">
        <w:rPr>
          <w:rFonts w:ascii="Arial" w:hAnsi="Arial" w:cs="Arial"/>
        </w:rPr>
        <w:t xml:space="preserve"> identify the cumulative impact of these on selectivity and avoidance of choke situations. </w:t>
      </w:r>
      <w:r w:rsidR="002C173D">
        <w:rPr>
          <w:rFonts w:ascii="Arial" w:hAnsi="Arial" w:cs="Arial"/>
        </w:rPr>
        <w:t>W</w:t>
      </w:r>
      <w:r w:rsidR="001D2C7D">
        <w:rPr>
          <w:rFonts w:ascii="Arial" w:hAnsi="Arial" w:cs="Arial"/>
        </w:rPr>
        <w:t xml:space="preserve">e will work on the Management of Prohibited Species. </w:t>
      </w:r>
    </w:p>
    <w:p w14:paraId="1C1AB386" w14:textId="77777777" w:rsidR="001D2C7D" w:rsidRDefault="001D2C7D" w:rsidP="001D2C7D">
      <w:pPr>
        <w:spacing w:after="0"/>
        <w:jc w:val="both"/>
        <w:rPr>
          <w:rFonts w:ascii="Arial" w:hAnsi="Arial" w:cs="Arial"/>
        </w:rPr>
      </w:pPr>
    </w:p>
    <w:p w14:paraId="4765C989" w14:textId="7AB7D87F" w:rsidR="001D2C7D" w:rsidRDefault="001D2C7D" w:rsidP="001D2C7D">
      <w:pPr>
        <w:jc w:val="both"/>
        <w:rPr>
          <w:rFonts w:ascii="Arial" w:hAnsi="Arial" w:cs="Arial"/>
        </w:rPr>
      </w:pPr>
      <w:r>
        <w:rPr>
          <w:rFonts w:ascii="Arial" w:hAnsi="Arial" w:cs="Arial"/>
        </w:rPr>
        <w:t>Where improvement</w:t>
      </w:r>
      <w:r w:rsidR="006F1156">
        <w:rPr>
          <w:rFonts w:ascii="Arial" w:hAnsi="Arial" w:cs="Arial"/>
        </w:rPr>
        <w:t>s</w:t>
      </w:r>
      <w:r>
        <w:rPr>
          <w:rFonts w:ascii="Arial" w:hAnsi="Arial" w:cs="Arial"/>
        </w:rPr>
        <w:t xml:space="preserve"> </w:t>
      </w:r>
      <w:r w:rsidR="006F1156">
        <w:rPr>
          <w:rFonts w:ascii="Arial" w:hAnsi="Arial" w:cs="Arial"/>
        </w:rPr>
        <w:t>regarding</w:t>
      </w:r>
      <w:r>
        <w:rPr>
          <w:rFonts w:ascii="Arial" w:hAnsi="Arial" w:cs="Arial"/>
        </w:rPr>
        <w:t xml:space="preserve"> gear-selectivity and unwanted catches’ survivability will have been exhausted, </w:t>
      </w:r>
      <w:r w:rsidR="00CA6DAB">
        <w:rPr>
          <w:rFonts w:ascii="Arial" w:hAnsi="Arial" w:cs="Arial"/>
        </w:rPr>
        <w:t xml:space="preserve">the NSAC will work on </w:t>
      </w:r>
      <w:r w:rsidR="007E339A">
        <w:rPr>
          <w:rFonts w:ascii="Arial" w:hAnsi="Arial" w:cs="Arial"/>
        </w:rPr>
        <w:t>examining methods</w:t>
      </w:r>
      <w:r>
        <w:rPr>
          <w:rFonts w:ascii="Arial" w:hAnsi="Arial" w:cs="Arial"/>
        </w:rPr>
        <w:t xml:space="preserve"> for disposal</w:t>
      </w:r>
      <w:r w:rsidR="00CE77D8">
        <w:rPr>
          <w:rFonts w:ascii="Arial" w:hAnsi="Arial" w:cs="Arial"/>
        </w:rPr>
        <w:t>/utilisation</w:t>
      </w:r>
      <w:r>
        <w:rPr>
          <w:rFonts w:ascii="Arial" w:hAnsi="Arial" w:cs="Arial"/>
        </w:rPr>
        <w:t xml:space="preserve"> of excess and undersized fish</w:t>
      </w:r>
      <w:r>
        <w:rPr>
          <w:rFonts w:ascii="Arial" w:hAnsi="Arial" w:cs="Arial"/>
          <w:b/>
        </w:rPr>
        <w:t>.</w:t>
      </w:r>
      <w:r>
        <w:rPr>
          <w:rFonts w:ascii="Arial" w:hAnsi="Arial" w:cs="Arial"/>
        </w:rPr>
        <w:t xml:space="preserve"> </w:t>
      </w:r>
      <w:r w:rsidR="001212DE">
        <w:rPr>
          <w:rFonts w:ascii="Arial" w:hAnsi="Arial" w:cs="Arial"/>
        </w:rPr>
        <w:t>Other m</w:t>
      </w:r>
      <w:r>
        <w:rPr>
          <w:rFonts w:ascii="Arial" w:hAnsi="Arial" w:cs="Arial"/>
        </w:rPr>
        <w:t>ethods for use and / or disposal will be considered</w:t>
      </w:r>
      <w:r w:rsidR="001212DE">
        <w:rPr>
          <w:rFonts w:ascii="Arial" w:hAnsi="Arial" w:cs="Arial"/>
        </w:rPr>
        <w:t xml:space="preserve"> </w:t>
      </w:r>
      <w:r w:rsidR="00682A20">
        <w:rPr>
          <w:rFonts w:ascii="Arial" w:hAnsi="Arial" w:cs="Arial"/>
        </w:rPr>
        <w:t>f</w:t>
      </w:r>
      <w:r w:rsidR="001212DE">
        <w:rPr>
          <w:rFonts w:ascii="Arial" w:hAnsi="Arial" w:cs="Arial"/>
        </w:rPr>
        <w:t>or ports and regions not having an easy access to fishmeal processing</w:t>
      </w:r>
      <w:r>
        <w:rPr>
          <w:rFonts w:ascii="Arial" w:hAnsi="Arial" w:cs="Arial"/>
        </w:rPr>
        <w:t>.</w:t>
      </w:r>
    </w:p>
    <w:p w14:paraId="26F16CE8" w14:textId="27B83482" w:rsidR="001D2C7D" w:rsidRDefault="00617446" w:rsidP="001D2C7D">
      <w:pPr>
        <w:jc w:val="both"/>
        <w:rPr>
          <w:rFonts w:ascii="Arial" w:hAnsi="Arial" w:cs="Arial"/>
        </w:rPr>
      </w:pPr>
      <w:r>
        <w:rPr>
          <w:rFonts w:ascii="Arial" w:hAnsi="Arial" w:cs="Arial"/>
        </w:rPr>
        <w:t>We will liaise with</w:t>
      </w:r>
      <w:r w:rsidR="001D2C7D">
        <w:rPr>
          <w:rFonts w:ascii="Arial" w:hAnsi="Arial" w:cs="Arial"/>
        </w:rPr>
        <w:t xml:space="preserve"> scientists, fisheries managers and other experts </w:t>
      </w:r>
      <w:r w:rsidR="0023757D">
        <w:rPr>
          <w:rFonts w:ascii="Arial" w:hAnsi="Arial" w:cs="Arial"/>
        </w:rPr>
        <w:t>in order to help us</w:t>
      </w:r>
      <w:r w:rsidR="001D2C7D">
        <w:rPr>
          <w:rFonts w:ascii="Arial" w:hAnsi="Arial" w:cs="Arial"/>
        </w:rPr>
        <w:t xml:space="preserve"> identify </w:t>
      </w:r>
      <w:r w:rsidR="0023757D">
        <w:rPr>
          <w:rFonts w:ascii="Arial" w:hAnsi="Arial" w:cs="Arial"/>
        </w:rPr>
        <w:t xml:space="preserve">and develop </w:t>
      </w:r>
      <w:r w:rsidR="001D2C7D">
        <w:rPr>
          <w:rFonts w:ascii="Arial" w:hAnsi="Arial" w:cs="Arial"/>
        </w:rPr>
        <w:t xml:space="preserve">best practices </w:t>
      </w:r>
      <w:r w:rsidR="00B9684B" w:rsidRPr="002E0E9D">
        <w:rPr>
          <w:rFonts w:ascii="Arial" w:hAnsi="Arial" w:cs="Arial"/>
          <w:lang w:val="en-US"/>
        </w:rPr>
        <w:t>re</w:t>
      </w:r>
      <w:r w:rsidR="00B9684B">
        <w:rPr>
          <w:rFonts w:ascii="Arial" w:hAnsi="Arial" w:cs="Arial"/>
          <w:lang w:val="en-US"/>
        </w:rPr>
        <w:t>garding</w:t>
      </w:r>
      <w:r w:rsidR="001D2C7D">
        <w:rPr>
          <w:rFonts w:ascii="Arial" w:hAnsi="Arial" w:cs="Arial"/>
        </w:rPr>
        <w:t xml:space="preserve"> the implementation of the landing obligation.</w:t>
      </w:r>
    </w:p>
    <w:p w14:paraId="113EE40D" w14:textId="772D8D69" w:rsidR="007204DD" w:rsidRDefault="007204DD" w:rsidP="00537772">
      <w:pPr>
        <w:pStyle w:val="Heading3"/>
      </w:pPr>
    </w:p>
    <w:p w14:paraId="2996DF2B" w14:textId="1238884A" w:rsidR="007204DD" w:rsidRDefault="00E6600D" w:rsidP="00537772">
      <w:pPr>
        <w:pStyle w:val="Heading2"/>
      </w:pPr>
      <w:r w:rsidRPr="00E6600D">
        <w:t>Fully Documented Fisheries &amp; Control Regulation</w:t>
      </w:r>
      <w:r w:rsidR="00537772">
        <w:br/>
      </w:r>
    </w:p>
    <w:p w14:paraId="715FEDCC" w14:textId="29655A4A" w:rsidR="00B82511" w:rsidRDefault="002974CF" w:rsidP="00B82511">
      <w:pPr>
        <w:spacing w:after="0"/>
        <w:jc w:val="both"/>
        <w:rPr>
          <w:rFonts w:ascii="Arial" w:hAnsi="Arial" w:cs="Arial"/>
        </w:rPr>
      </w:pPr>
      <w:r>
        <w:rPr>
          <w:rFonts w:ascii="Arial" w:hAnsi="Arial" w:cs="Arial"/>
        </w:rPr>
        <w:t xml:space="preserve">To </w:t>
      </w:r>
      <w:r w:rsidR="007459CC">
        <w:rPr>
          <w:rFonts w:ascii="Arial" w:hAnsi="Arial" w:cs="Arial"/>
        </w:rPr>
        <w:t>ensure</w:t>
      </w:r>
      <w:r w:rsidR="00B82511">
        <w:rPr>
          <w:rFonts w:ascii="Arial" w:hAnsi="Arial" w:cs="Arial"/>
        </w:rPr>
        <w:t xml:space="preserve"> compliance with the Landing Obligation, contribute to scientific data collection and improve management decision-making </w:t>
      </w:r>
      <w:r w:rsidR="007459CC">
        <w:rPr>
          <w:rFonts w:ascii="Arial" w:hAnsi="Arial" w:cs="Arial"/>
        </w:rPr>
        <w:t>the NSAC will develop a</w:t>
      </w:r>
      <w:r w:rsidR="00B82511">
        <w:rPr>
          <w:rFonts w:ascii="Arial" w:hAnsi="Arial" w:cs="Arial"/>
        </w:rPr>
        <w:t xml:space="preserve"> position </w:t>
      </w:r>
      <w:r w:rsidR="00C81329">
        <w:rPr>
          <w:rFonts w:ascii="Arial" w:hAnsi="Arial" w:cs="Arial"/>
        </w:rPr>
        <w:t>on</w:t>
      </w:r>
      <w:r w:rsidR="00B82511">
        <w:rPr>
          <w:rFonts w:ascii="Arial" w:hAnsi="Arial" w:cs="Arial"/>
        </w:rPr>
        <w:t xml:space="preserve"> Remote Electronic Monitoring (</w:t>
      </w:r>
      <w:r w:rsidR="00BD290A">
        <w:rPr>
          <w:rFonts w:ascii="Arial" w:hAnsi="Arial" w:cs="Arial"/>
        </w:rPr>
        <w:t>REM</w:t>
      </w:r>
      <w:r w:rsidR="00B82511">
        <w:rPr>
          <w:rFonts w:ascii="Arial" w:hAnsi="Arial" w:cs="Arial"/>
        </w:rPr>
        <w:t>) and Fully Documented Fisheries. We will investigate possible ways in which Fully Documented Fisheries could be materialized in a considerate manner for the fishers</w:t>
      </w:r>
      <w:r w:rsidR="007F5B77">
        <w:rPr>
          <w:rFonts w:ascii="Arial" w:hAnsi="Arial" w:cs="Arial"/>
        </w:rPr>
        <w:t>.</w:t>
      </w:r>
      <w:r w:rsidR="00B82511">
        <w:rPr>
          <w:rFonts w:ascii="Arial" w:hAnsi="Arial" w:cs="Arial"/>
        </w:rPr>
        <w:t xml:space="preserve"> </w:t>
      </w:r>
      <w:r w:rsidR="00BD290A">
        <w:rPr>
          <w:rFonts w:ascii="Arial" w:hAnsi="Arial" w:cs="Arial"/>
        </w:rPr>
        <w:t>REM</w:t>
      </w:r>
      <w:r w:rsidR="00B82511">
        <w:rPr>
          <w:rFonts w:ascii="Arial" w:hAnsi="Arial" w:cs="Arial"/>
        </w:rPr>
        <w:t xml:space="preserve">, CCTV cameras and an automatic image recognition </w:t>
      </w:r>
      <w:r w:rsidR="007F5B77">
        <w:rPr>
          <w:rFonts w:ascii="Arial" w:hAnsi="Arial" w:cs="Arial"/>
        </w:rPr>
        <w:t xml:space="preserve">will be </w:t>
      </w:r>
      <w:proofErr w:type="gramStart"/>
      <w:r w:rsidR="007F5B77">
        <w:rPr>
          <w:rFonts w:ascii="Arial" w:hAnsi="Arial" w:cs="Arial"/>
        </w:rPr>
        <w:t>looked into</w:t>
      </w:r>
      <w:proofErr w:type="gramEnd"/>
      <w:r w:rsidR="007F5B77">
        <w:rPr>
          <w:rFonts w:ascii="Arial" w:hAnsi="Arial" w:cs="Arial"/>
        </w:rPr>
        <w:t xml:space="preserve"> as possible</w:t>
      </w:r>
      <w:r w:rsidR="00B82511">
        <w:rPr>
          <w:rFonts w:ascii="Arial" w:hAnsi="Arial" w:cs="Arial"/>
        </w:rPr>
        <w:t xml:space="preserve"> tools for monitoring discards.</w:t>
      </w:r>
    </w:p>
    <w:p w14:paraId="083290A4" w14:textId="77777777" w:rsidR="00B82511" w:rsidRDefault="00B82511" w:rsidP="009451B7">
      <w:pPr>
        <w:spacing w:line="256" w:lineRule="auto"/>
        <w:jc w:val="both"/>
        <w:rPr>
          <w:rFonts w:ascii="Arial" w:hAnsi="Arial" w:cs="Arial"/>
        </w:rPr>
      </w:pPr>
    </w:p>
    <w:p w14:paraId="16E39BDA" w14:textId="31C06EE7" w:rsidR="00B82511" w:rsidRDefault="00B82511" w:rsidP="009451B7">
      <w:pPr>
        <w:spacing w:line="256" w:lineRule="auto"/>
        <w:jc w:val="both"/>
        <w:rPr>
          <w:rFonts w:ascii="Arial" w:hAnsi="Arial" w:cs="Arial"/>
        </w:rPr>
      </w:pPr>
      <w:r>
        <w:rPr>
          <w:rFonts w:ascii="Arial" w:hAnsi="Arial" w:cs="Arial"/>
        </w:rPr>
        <w:t xml:space="preserve">We will keep monitoring the </w:t>
      </w:r>
      <w:r w:rsidR="00146910">
        <w:rPr>
          <w:rFonts w:ascii="Arial" w:hAnsi="Arial" w:cs="Arial"/>
        </w:rPr>
        <w:t xml:space="preserve">enforceability of the Control Regulation and at the same time the </w:t>
      </w:r>
      <w:r>
        <w:rPr>
          <w:rFonts w:ascii="Arial" w:hAnsi="Arial" w:cs="Arial"/>
        </w:rPr>
        <w:t>Control Regulation’s effectiveness in ensuring fisheries compliance with the Common Fisheries Policy</w:t>
      </w:r>
      <w:r w:rsidR="009451B7">
        <w:rPr>
          <w:rFonts w:ascii="Arial" w:hAnsi="Arial" w:cs="Arial"/>
        </w:rPr>
        <w:t xml:space="preserve"> and </w:t>
      </w:r>
      <w:r>
        <w:rPr>
          <w:rFonts w:ascii="Arial" w:hAnsi="Arial" w:cs="Arial"/>
        </w:rPr>
        <w:t xml:space="preserve">continue our work on identifying possible gaps and drawbacks in implementation </w:t>
      </w:r>
      <w:r w:rsidR="0087468B">
        <w:rPr>
          <w:rFonts w:ascii="Arial" w:hAnsi="Arial" w:cs="Arial"/>
        </w:rPr>
        <w:t>while</w:t>
      </w:r>
      <w:r>
        <w:rPr>
          <w:rFonts w:ascii="Arial" w:hAnsi="Arial" w:cs="Arial"/>
        </w:rPr>
        <w:t xml:space="preserve"> engag</w:t>
      </w:r>
      <w:r w:rsidR="0087468B">
        <w:rPr>
          <w:rFonts w:ascii="Arial" w:hAnsi="Arial" w:cs="Arial"/>
        </w:rPr>
        <w:t>ing</w:t>
      </w:r>
      <w:r>
        <w:rPr>
          <w:rFonts w:ascii="Arial" w:hAnsi="Arial" w:cs="Arial"/>
        </w:rPr>
        <w:t xml:space="preserve"> with the stakeholders to discuss its coherence with the current legislative framework.</w:t>
      </w:r>
    </w:p>
    <w:p w14:paraId="17669CF1" w14:textId="641F5858" w:rsidR="009E13AD" w:rsidRDefault="009E13AD" w:rsidP="007204DD">
      <w:pPr>
        <w:jc w:val="both"/>
        <w:rPr>
          <w:rFonts w:ascii="Arial" w:hAnsi="Arial" w:cs="Arial"/>
        </w:rPr>
      </w:pPr>
    </w:p>
    <w:p w14:paraId="2AB3D18E" w14:textId="44D58BA2" w:rsidR="00636BAE" w:rsidRDefault="00EB4588" w:rsidP="00537772">
      <w:pPr>
        <w:pStyle w:val="Heading2"/>
      </w:pPr>
      <w:r w:rsidRPr="00EB4588">
        <w:lastRenderedPageBreak/>
        <w:t>European Maritime and Fisheries Fund (EMFF</w:t>
      </w:r>
      <w:r w:rsidR="00593A72">
        <w:t>)</w:t>
      </w:r>
      <w:r w:rsidR="00DA10F6">
        <w:t xml:space="preserve"> </w:t>
      </w:r>
      <w:r w:rsidR="00DA10F6" w:rsidRPr="00DA10F6">
        <w:t>2021-2027</w:t>
      </w:r>
    </w:p>
    <w:p w14:paraId="1E3A9850" w14:textId="5C42278C" w:rsidR="00636BAE" w:rsidRPr="00362620" w:rsidRDefault="000F4F7A" w:rsidP="00D15605">
      <w:pPr>
        <w:jc w:val="both"/>
        <w:rPr>
          <w:rFonts w:ascii="Arial" w:hAnsi="Arial" w:cs="Arial"/>
          <w:b/>
        </w:rPr>
      </w:pPr>
      <w:r>
        <w:br/>
      </w:r>
      <w:r w:rsidR="000F6152">
        <w:rPr>
          <w:rFonts w:ascii="Arial" w:hAnsi="Arial" w:cs="Arial"/>
        </w:rPr>
        <w:t>Under the new EMFF for 2021-2027 period, we</w:t>
      </w:r>
      <w:r w:rsidR="00636BAE" w:rsidRPr="00D15605">
        <w:rPr>
          <w:rFonts w:ascii="Arial" w:hAnsi="Arial" w:cs="Arial"/>
        </w:rPr>
        <w:t xml:space="preserve"> will engage in discussions on how to optimize the use of EMFF funds </w:t>
      </w:r>
      <w:r w:rsidR="00B9684B" w:rsidRPr="00702487">
        <w:rPr>
          <w:rFonts w:ascii="Arial" w:hAnsi="Arial" w:cs="Arial"/>
          <w:lang w:val="en-US"/>
        </w:rPr>
        <w:t>re</w:t>
      </w:r>
      <w:r w:rsidR="00B9684B">
        <w:rPr>
          <w:rFonts w:ascii="Arial" w:hAnsi="Arial" w:cs="Arial"/>
          <w:lang w:val="en-US"/>
        </w:rPr>
        <w:t>garding</w:t>
      </w:r>
      <w:r w:rsidR="00636BAE" w:rsidRPr="00D15605">
        <w:rPr>
          <w:rFonts w:ascii="Arial" w:hAnsi="Arial" w:cs="Arial"/>
        </w:rPr>
        <w:t xml:space="preserve"> sustainability of fisheries</w:t>
      </w:r>
      <w:r w:rsidR="00015B98">
        <w:rPr>
          <w:rFonts w:ascii="Arial" w:hAnsi="Arial" w:cs="Arial"/>
        </w:rPr>
        <w:t xml:space="preserve"> </w:t>
      </w:r>
      <w:r w:rsidR="00892A01" w:rsidRPr="00D15605">
        <w:rPr>
          <w:rFonts w:ascii="Arial" w:hAnsi="Arial" w:cs="Arial"/>
        </w:rPr>
        <w:t>in the North Sea area</w:t>
      </w:r>
      <w:r w:rsidR="00892A01">
        <w:rPr>
          <w:rFonts w:ascii="Arial" w:hAnsi="Arial" w:cs="Arial"/>
        </w:rPr>
        <w:t xml:space="preserve"> </w:t>
      </w:r>
      <w:r w:rsidR="00015B98">
        <w:rPr>
          <w:rFonts w:ascii="Arial" w:hAnsi="Arial" w:cs="Arial"/>
        </w:rPr>
        <w:t xml:space="preserve">and achieve environmental, social and </w:t>
      </w:r>
      <w:bookmarkStart w:id="0" w:name="_GoBack"/>
      <w:r w:rsidR="00015B98">
        <w:rPr>
          <w:rFonts w:ascii="Arial" w:hAnsi="Arial" w:cs="Arial"/>
        </w:rPr>
        <w:t>employment objective</w:t>
      </w:r>
      <w:r w:rsidR="008560E8">
        <w:rPr>
          <w:rFonts w:ascii="Arial" w:hAnsi="Arial" w:cs="Arial"/>
        </w:rPr>
        <w:t>s</w:t>
      </w:r>
      <w:r w:rsidR="00015B98">
        <w:rPr>
          <w:rFonts w:ascii="Arial" w:hAnsi="Arial" w:cs="Arial"/>
        </w:rPr>
        <w:t xml:space="preserve"> of the CFP</w:t>
      </w:r>
      <w:r w:rsidR="00636BAE" w:rsidRPr="00D15605">
        <w:rPr>
          <w:rFonts w:ascii="Arial" w:hAnsi="Arial" w:cs="Arial"/>
        </w:rPr>
        <w:t xml:space="preserve">. We will contribute to the overall sustainability of the fishing sector by exploring possible ways in which </w:t>
      </w:r>
      <w:r w:rsidR="00F908A7">
        <w:rPr>
          <w:rFonts w:ascii="Arial" w:hAnsi="Arial" w:cs="Arial"/>
        </w:rPr>
        <w:t>Member States</w:t>
      </w:r>
      <w:r w:rsidR="00636BAE" w:rsidRPr="00D15605">
        <w:rPr>
          <w:rFonts w:ascii="Arial" w:hAnsi="Arial" w:cs="Arial"/>
        </w:rPr>
        <w:t xml:space="preserve"> could use the EMFF financing for </w:t>
      </w:r>
      <w:r w:rsidR="0079767E">
        <w:rPr>
          <w:rFonts w:ascii="Arial" w:hAnsi="Arial" w:cs="Arial"/>
        </w:rPr>
        <w:t>collectio</w:t>
      </w:r>
      <w:r w:rsidR="00CA7907">
        <w:rPr>
          <w:rFonts w:ascii="Arial" w:hAnsi="Arial" w:cs="Arial"/>
        </w:rPr>
        <w:t>n, management and use</w:t>
      </w:r>
      <w:r w:rsidR="00F114DB">
        <w:rPr>
          <w:rFonts w:ascii="Arial" w:hAnsi="Arial" w:cs="Arial"/>
        </w:rPr>
        <w:t xml:space="preserve"> of data for fisheries management and scientific </w:t>
      </w:r>
      <w:r w:rsidR="009B4174">
        <w:rPr>
          <w:rFonts w:ascii="Arial" w:hAnsi="Arial" w:cs="Arial"/>
        </w:rPr>
        <w:t>analyses with regards to implementation of the CFP.</w:t>
      </w:r>
    </w:p>
    <w:p w14:paraId="1EAB12F4" w14:textId="48F1FBDF" w:rsidR="00982916" w:rsidRDefault="00982916" w:rsidP="00636BAE">
      <w:pPr>
        <w:pStyle w:val="Heading2"/>
        <w:rPr>
          <w:rFonts w:ascii="Arial" w:hAnsi="Arial" w:cs="Arial"/>
          <w:lang w:val="en-GB"/>
        </w:rPr>
      </w:pPr>
    </w:p>
    <w:bookmarkEnd w:id="0"/>
    <w:p w14:paraId="795E826B" w14:textId="11968461" w:rsidR="00FB188E" w:rsidRPr="008D7E90" w:rsidRDefault="00AB7601" w:rsidP="008D7E90">
      <w:pPr>
        <w:pStyle w:val="Heading2"/>
        <w:rPr>
          <w:rFonts w:ascii="Arial" w:hAnsi="Arial" w:cs="Arial"/>
          <w:color w:val="auto"/>
          <w:sz w:val="22"/>
          <w:szCs w:val="22"/>
        </w:rPr>
      </w:pPr>
      <w:r>
        <w:t>ICES</w:t>
      </w:r>
      <w:r w:rsidR="008D7E90">
        <w:t xml:space="preserve"> Advice</w:t>
      </w:r>
    </w:p>
    <w:p w14:paraId="5A143BF7" w14:textId="56612BD8" w:rsidR="008D7E90" w:rsidRDefault="008D7E90" w:rsidP="00ED5A42">
      <w:pPr>
        <w:pStyle w:val="Heading2"/>
      </w:pPr>
    </w:p>
    <w:p w14:paraId="54C304AA" w14:textId="77777777" w:rsidR="008D7E90" w:rsidRPr="00436E75" w:rsidRDefault="008D7E90" w:rsidP="008D7E90">
      <w:pPr>
        <w:pStyle w:val="Heading2"/>
        <w:jc w:val="both"/>
        <w:rPr>
          <w:rFonts w:ascii="Arial" w:hAnsi="Arial" w:cs="Arial"/>
          <w:color w:val="auto"/>
          <w:sz w:val="22"/>
          <w:szCs w:val="22"/>
        </w:rPr>
      </w:pPr>
      <w:r>
        <w:rPr>
          <w:rFonts w:ascii="Arial" w:hAnsi="Arial" w:cs="Arial"/>
          <w:color w:val="auto"/>
          <w:sz w:val="22"/>
          <w:szCs w:val="22"/>
        </w:rPr>
        <w:t xml:space="preserve">The NSAC will maintain collaborative relationship with ICES in connection to the advice on fishing opportunities for the North Sea by participating as observers in workshops and advice drafting groups. We will be working towards bridging the gap between science and management by communicating management issues and striving for better understanding of the underlying assumptions. </w:t>
      </w:r>
      <w:r w:rsidRPr="00D15605">
        <w:rPr>
          <w:rFonts w:ascii="Arial" w:hAnsi="Arial" w:cs="Arial"/>
          <w:color w:val="auto"/>
          <w:sz w:val="22"/>
          <w:szCs w:val="22"/>
        </w:rPr>
        <w:t>In order to ensure a valuable feedback to ICES and better-informed management decisions, a more detailed response to ICES advice will be considered in a form of a response to specific stock advice.</w:t>
      </w:r>
    </w:p>
    <w:p w14:paraId="68DBD68E" w14:textId="77777777" w:rsidR="008D7E90" w:rsidRPr="008D7E90" w:rsidRDefault="008D7E90" w:rsidP="008D7E90">
      <w:pPr>
        <w:jc w:val="center"/>
        <w:rPr>
          <w:lang w:val="en-US"/>
        </w:rPr>
      </w:pPr>
    </w:p>
    <w:p w14:paraId="71DF44A3" w14:textId="2A1759D6" w:rsidR="003C0219" w:rsidRDefault="00295199" w:rsidP="00874487">
      <w:pPr>
        <w:pStyle w:val="Heading2"/>
        <w:rPr>
          <w:rFonts w:ascii="Arial" w:hAnsi="Arial" w:cs="Arial"/>
          <w:color w:val="auto"/>
          <w:sz w:val="22"/>
          <w:szCs w:val="22"/>
        </w:rPr>
      </w:pPr>
      <w:r w:rsidRPr="00295199">
        <w:t>Technical Measures</w:t>
      </w:r>
      <w:r w:rsidR="001A258D">
        <w:br/>
      </w:r>
    </w:p>
    <w:p w14:paraId="550FDE1E" w14:textId="3A08517F" w:rsidR="00874487" w:rsidRPr="00874487" w:rsidRDefault="00874487" w:rsidP="00874487">
      <w:pPr>
        <w:jc w:val="both"/>
        <w:rPr>
          <w:lang w:val="en-US"/>
        </w:rPr>
      </w:pPr>
      <w:r w:rsidRPr="006D6497">
        <w:rPr>
          <w:rFonts w:ascii="Arial" w:hAnsi="Arial" w:cs="Arial"/>
        </w:rPr>
        <w:t>Conservation of fishery resources and protection of marine ecosystems through technical measures will stay in NSAC’s focus. Together with the Scheveningen Group</w:t>
      </w:r>
      <w:r w:rsidR="007908E5">
        <w:rPr>
          <w:rFonts w:ascii="Arial" w:hAnsi="Arial" w:cs="Arial"/>
        </w:rPr>
        <w:t xml:space="preserve"> of North Sea Members States</w:t>
      </w:r>
      <w:r w:rsidRPr="006D6497">
        <w:rPr>
          <w:rFonts w:ascii="Arial" w:hAnsi="Arial" w:cs="Arial"/>
        </w:rPr>
        <w:t xml:space="preserve"> we will monitor the implementation of technical measures in line with CFP</w:t>
      </w:r>
      <w:r>
        <w:rPr>
          <w:rFonts w:ascii="Arial" w:hAnsi="Arial" w:cs="Arial"/>
        </w:rPr>
        <w:t xml:space="preserve"> </w:t>
      </w:r>
      <w:r w:rsidRPr="006D6497">
        <w:rPr>
          <w:rFonts w:ascii="Arial" w:hAnsi="Arial" w:cs="Arial"/>
        </w:rPr>
        <w:t>objectives.</w:t>
      </w:r>
      <w:r w:rsidR="00D414CA">
        <w:rPr>
          <w:rFonts w:ascii="Arial" w:hAnsi="Arial" w:cs="Arial"/>
        </w:rPr>
        <w:t xml:space="preserve"> The NSAC will</w:t>
      </w:r>
      <w:r w:rsidR="00C911C9">
        <w:rPr>
          <w:rFonts w:ascii="Arial" w:hAnsi="Arial" w:cs="Arial"/>
        </w:rPr>
        <w:t xml:space="preserve"> </w:t>
      </w:r>
      <w:r w:rsidR="00146910">
        <w:rPr>
          <w:rFonts w:ascii="Arial" w:hAnsi="Arial" w:cs="Arial"/>
        </w:rPr>
        <w:t xml:space="preserve">work on advice </w:t>
      </w:r>
      <w:r w:rsidR="00C911C9">
        <w:rPr>
          <w:rFonts w:ascii="Arial" w:hAnsi="Arial" w:cs="Arial"/>
        </w:rPr>
        <w:t>on the definition of directed fisheries</w:t>
      </w:r>
      <w:r w:rsidR="009B419C">
        <w:rPr>
          <w:rFonts w:ascii="Arial" w:hAnsi="Arial" w:cs="Arial"/>
        </w:rPr>
        <w:t>.</w:t>
      </w:r>
      <w:r w:rsidRPr="006D6497">
        <w:rPr>
          <w:rFonts w:ascii="Arial" w:hAnsi="Arial" w:cs="Arial"/>
        </w:rPr>
        <w:t xml:space="preserve"> </w:t>
      </w:r>
      <w:r>
        <w:rPr>
          <w:rFonts w:ascii="Arial" w:hAnsi="Arial" w:cs="Arial"/>
        </w:rPr>
        <w:t xml:space="preserve">We will continue </w:t>
      </w:r>
      <w:r w:rsidR="007908E5">
        <w:rPr>
          <w:rFonts w:ascii="Arial" w:hAnsi="Arial" w:cs="Arial"/>
        </w:rPr>
        <w:t>contributing</w:t>
      </w:r>
      <w:r w:rsidR="0033604F">
        <w:rPr>
          <w:rFonts w:ascii="Arial" w:hAnsi="Arial" w:cs="Arial"/>
        </w:rPr>
        <w:t xml:space="preserve"> to</w:t>
      </w:r>
      <w:r>
        <w:rPr>
          <w:rFonts w:ascii="Arial" w:hAnsi="Arial" w:cs="Arial"/>
        </w:rPr>
        <w:t xml:space="preserve"> Joint Recommendations and work towards regionalized approach </w:t>
      </w:r>
      <w:proofErr w:type="gramStart"/>
      <w:r>
        <w:rPr>
          <w:rFonts w:ascii="Arial" w:hAnsi="Arial" w:cs="Arial"/>
        </w:rPr>
        <w:t>taking into account</w:t>
      </w:r>
      <w:proofErr w:type="gramEnd"/>
      <w:r>
        <w:rPr>
          <w:rFonts w:ascii="Arial" w:hAnsi="Arial" w:cs="Arial"/>
        </w:rPr>
        <w:t xml:space="preserve"> different fleet specificities.</w:t>
      </w:r>
    </w:p>
    <w:p w14:paraId="14C64134" w14:textId="6EC5CE50" w:rsidR="000732E7" w:rsidRDefault="000732E7" w:rsidP="00127C9A">
      <w:pPr>
        <w:rPr>
          <w:rFonts w:ascii="Arial" w:hAnsi="Arial" w:cs="Arial"/>
        </w:rPr>
      </w:pPr>
    </w:p>
    <w:p w14:paraId="3588BB83" w14:textId="0EC43BE5" w:rsidR="00D62635" w:rsidRDefault="00D62635" w:rsidP="00C22896">
      <w:pPr>
        <w:pStyle w:val="Heading2"/>
      </w:pPr>
      <w:r w:rsidRPr="00D62635">
        <w:t>Multi-annual Management Plans / Recovery Plans</w:t>
      </w:r>
    </w:p>
    <w:p w14:paraId="1112E0DA" w14:textId="59E2BF22" w:rsidR="0016151D" w:rsidRPr="002C6712" w:rsidRDefault="000F4F7A" w:rsidP="0016151D">
      <w:pPr>
        <w:spacing w:after="0"/>
        <w:jc w:val="both"/>
        <w:rPr>
          <w:rFonts w:ascii="Arial" w:hAnsi="Arial" w:cs="Arial"/>
        </w:rPr>
      </w:pPr>
      <w:r>
        <w:rPr>
          <w:rFonts w:ascii="Arial" w:hAnsi="Arial" w:cs="Arial"/>
        </w:rPr>
        <w:br/>
      </w:r>
      <w:r w:rsidR="0016151D">
        <w:rPr>
          <w:rFonts w:ascii="Arial" w:hAnsi="Arial" w:cs="Arial"/>
        </w:rPr>
        <w:t xml:space="preserve">We will continue our work </w:t>
      </w:r>
      <w:r w:rsidR="00146910">
        <w:rPr>
          <w:rFonts w:ascii="Arial" w:hAnsi="Arial" w:cs="Arial"/>
          <w:color w:val="333333"/>
          <w:sz w:val="21"/>
          <w:szCs w:val="21"/>
          <w:shd w:val="clear" w:color="auto" w:fill="FFFFFF"/>
        </w:rPr>
        <w:t>w</w:t>
      </w:r>
      <w:r w:rsidR="002C6712">
        <w:rPr>
          <w:rFonts w:ascii="Arial" w:hAnsi="Arial" w:cs="Arial"/>
          <w:color w:val="333333"/>
          <w:sz w:val="21"/>
          <w:szCs w:val="21"/>
          <w:shd w:val="clear" w:color="auto" w:fill="FFFFFF"/>
        </w:rPr>
        <w:t xml:space="preserve">ith regards to recovery of cod stocks, we will </w:t>
      </w:r>
      <w:r w:rsidR="004D125E">
        <w:rPr>
          <w:rFonts w:ascii="Arial" w:hAnsi="Arial" w:cs="Arial"/>
          <w:color w:val="333333"/>
          <w:sz w:val="21"/>
          <w:szCs w:val="21"/>
          <w:shd w:val="clear" w:color="auto" w:fill="FFFFFF"/>
        </w:rPr>
        <w:t xml:space="preserve">contribute </w:t>
      </w:r>
      <w:r w:rsidR="00DA76EB">
        <w:rPr>
          <w:rFonts w:ascii="Arial" w:hAnsi="Arial" w:cs="Arial"/>
          <w:color w:val="333333"/>
          <w:sz w:val="21"/>
          <w:szCs w:val="21"/>
          <w:shd w:val="clear" w:color="auto" w:fill="FFFFFF"/>
        </w:rPr>
        <w:t xml:space="preserve">to </w:t>
      </w:r>
      <w:r w:rsidR="00EB1972">
        <w:rPr>
          <w:rFonts w:ascii="Arial" w:hAnsi="Arial" w:cs="Arial"/>
          <w:color w:val="333333"/>
          <w:sz w:val="21"/>
          <w:szCs w:val="21"/>
          <w:shd w:val="clear" w:color="auto" w:fill="FFFFFF"/>
        </w:rPr>
        <w:t>work</w:t>
      </w:r>
      <w:r w:rsidR="006A453F">
        <w:rPr>
          <w:rFonts w:ascii="Arial" w:hAnsi="Arial" w:cs="Arial"/>
          <w:color w:val="333333"/>
          <w:sz w:val="21"/>
          <w:szCs w:val="21"/>
          <w:shd w:val="clear" w:color="auto" w:fill="FFFFFF"/>
        </w:rPr>
        <w:t xml:space="preserve"> </w:t>
      </w:r>
      <w:r w:rsidR="00DA76EB">
        <w:rPr>
          <w:rFonts w:ascii="Arial" w:hAnsi="Arial" w:cs="Arial"/>
          <w:color w:val="333333"/>
          <w:sz w:val="21"/>
          <w:szCs w:val="21"/>
          <w:shd w:val="clear" w:color="auto" w:fill="FFFFFF"/>
        </w:rPr>
        <w:t xml:space="preserve">in order to </w:t>
      </w:r>
      <w:r w:rsidR="00DA76EB" w:rsidRPr="00DA76EB">
        <w:rPr>
          <w:rFonts w:ascii="Arial" w:hAnsi="Arial" w:cs="Arial"/>
          <w:color w:val="333333"/>
          <w:sz w:val="21"/>
          <w:szCs w:val="21"/>
          <w:shd w:val="clear" w:color="auto" w:fill="FFFFFF"/>
        </w:rPr>
        <w:t>reduce unwanted catches and discards and to lower fishing pressure</w:t>
      </w:r>
      <w:r w:rsidR="00DA76EB">
        <w:rPr>
          <w:rFonts w:ascii="Arial" w:hAnsi="Arial" w:cs="Arial"/>
          <w:color w:val="333333"/>
          <w:sz w:val="21"/>
          <w:szCs w:val="21"/>
          <w:shd w:val="clear" w:color="auto" w:fill="FFFFFF"/>
        </w:rPr>
        <w:t>.</w:t>
      </w:r>
    </w:p>
    <w:p w14:paraId="1C48C3B2" w14:textId="77777777" w:rsidR="0016151D" w:rsidRDefault="0016151D" w:rsidP="0016151D">
      <w:pPr>
        <w:spacing w:after="0"/>
        <w:jc w:val="both"/>
        <w:rPr>
          <w:rFonts w:ascii="Arial" w:hAnsi="Arial" w:cs="Arial"/>
        </w:rPr>
      </w:pPr>
    </w:p>
    <w:p w14:paraId="2E88357E" w14:textId="313A28AB" w:rsidR="0016151D" w:rsidRDefault="0016151D" w:rsidP="006D6497">
      <w:pPr>
        <w:pStyle w:val="Heading2"/>
      </w:pPr>
      <w:r>
        <w:t>TAC Setting Arrangements in the North Sea</w:t>
      </w:r>
    </w:p>
    <w:p w14:paraId="3A78F499" w14:textId="16C95C61" w:rsidR="0016151D" w:rsidRDefault="000F4F7A" w:rsidP="0016151D">
      <w:pPr>
        <w:spacing w:after="0"/>
        <w:jc w:val="both"/>
        <w:rPr>
          <w:rFonts w:ascii="Arial" w:hAnsi="Arial" w:cs="Arial"/>
        </w:rPr>
      </w:pPr>
      <w:r>
        <w:rPr>
          <w:rFonts w:ascii="Arial" w:hAnsi="Arial" w:cs="Arial"/>
        </w:rPr>
        <w:br/>
      </w:r>
      <w:r w:rsidR="0016151D">
        <w:rPr>
          <w:rFonts w:ascii="Arial" w:hAnsi="Arial" w:cs="Arial"/>
        </w:rPr>
        <w:t>Implementation of the North Sea Multiannual Plan will be systematically reviewed</w:t>
      </w:r>
      <w:r w:rsidR="00F43BE7">
        <w:rPr>
          <w:rFonts w:ascii="Arial" w:hAnsi="Arial" w:cs="Arial"/>
        </w:rPr>
        <w:t>,</w:t>
      </w:r>
      <w:r w:rsidR="0016151D">
        <w:rPr>
          <w:rFonts w:ascii="Arial" w:hAnsi="Arial" w:cs="Arial"/>
        </w:rPr>
        <w:t xml:space="preserve"> and TAC setting arrangements assessed within the North Sea</w:t>
      </w:r>
      <w:r w:rsidR="0016151D">
        <w:rPr>
          <w:rFonts w:ascii="Arial" w:hAnsi="Arial" w:cs="Arial"/>
          <w:b/>
        </w:rPr>
        <w:t>.</w:t>
      </w:r>
      <w:r w:rsidR="0016151D">
        <w:rPr>
          <w:rFonts w:ascii="Arial" w:hAnsi="Arial" w:cs="Arial"/>
        </w:rPr>
        <w:t xml:space="preserve"> Collaboration with Norwegian and UK </w:t>
      </w:r>
      <w:r w:rsidR="00492A03">
        <w:rPr>
          <w:rFonts w:ascii="Arial" w:hAnsi="Arial" w:cs="Arial"/>
        </w:rPr>
        <w:t xml:space="preserve">stakeholders </w:t>
      </w:r>
      <w:r w:rsidR="0016151D">
        <w:rPr>
          <w:rFonts w:ascii="Arial" w:hAnsi="Arial" w:cs="Arial"/>
        </w:rPr>
        <w:t>will help us find adequate solutions for all</w:t>
      </w:r>
      <w:r w:rsidR="00CC701F">
        <w:rPr>
          <w:rFonts w:ascii="Arial" w:hAnsi="Arial" w:cs="Arial"/>
        </w:rPr>
        <w:t xml:space="preserve"> related</w:t>
      </w:r>
      <w:r w:rsidR="00D47FDE">
        <w:rPr>
          <w:rFonts w:ascii="Arial" w:hAnsi="Arial" w:cs="Arial"/>
        </w:rPr>
        <w:t xml:space="preserve"> parties</w:t>
      </w:r>
      <w:r w:rsidR="0016151D">
        <w:rPr>
          <w:rFonts w:ascii="Arial" w:hAnsi="Arial" w:cs="Arial"/>
        </w:rPr>
        <w:t xml:space="preserve">. Some </w:t>
      </w:r>
      <w:r w:rsidR="00492A03">
        <w:rPr>
          <w:rFonts w:ascii="Arial" w:hAnsi="Arial" w:cs="Arial"/>
        </w:rPr>
        <w:t xml:space="preserve">stocks </w:t>
      </w:r>
      <w:r w:rsidR="0016151D">
        <w:rPr>
          <w:rFonts w:ascii="Arial" w:hAnsi="Arial" w:cs="Arial"/>
        </w:rPr>
        <w:t xml:space="preserve">will need further examination in order to be able to provide advice on their management. </w:t>
      </w:r>
    </w:p>
    <w:p w14:paraId="4D4C528B" w14:textId="77777777" w:rsidR="0016151D" w:rsidRDefault="0016151D" w:rsidP="0016151D">
      <w:pPr>
        <w:spacing w:after="0"/>
        <w:jc w:val="both"/>
        <w:rPr>
          <w:rFonts w:ascii="Arial" w:hAnsi="Arial" w:cs="Arial"/>
        </w:rPr>
      </w:pPr>
    </w:p>
    <w:p w14:paraId="04078AD9" w14:textId="21D0FBC0" w:rsidR="0016151D" w:rsidRPr="000F4F7A" w:rsidRDefault="0016151D" w:rsidP="000F4F7A">
      <w:pPr>
        <w:pStyle w:val="Heading2"/>
      </w:pPr>
      <w:r w:rsidRPr="000F4F7A">
        <w:t>Brexit</w:t>
      </w:r>
      <w:r w:rsidR="008F2A39">
        <w:t xml:space="preserve"> and its </w:t>
      </w:r>
      <w:r w:rsidRPr="000F4F7A">
        <w:t>implications for the NSAC</w:t>
      </w:r>
    </w:p>
    <w:p w14:paraId="00827FB3" w14:textId="77777777" w:rsidR="003974BA" w:rsidRDefault="003974BA" w:rsidP="0016151D">
      <w:pPr>
        <w:spacing w:after="0"/>
        <w:jc w:val="both"/>
        <w:rPr>
          <w:rFonts w:ascii="Arial" w:hAnsi="Arial" w:cs="Arial"/>
          <w:lang w:val="en-US"/>
        </w:rPr>
      </w:pPr>
    </w:p>
    <w:p w14:paraId="30664CF9" w14:textId="31983388" w:rsidR="0016151D" w:rsidRDefault="003A7D06" w:rsidP="0016151D">
      <w:pPr>
        <w:spacing w:after="0"/>
        <w:jc w:val="both"/>
        <w:rPr>
          <w:rFonts w:ascii="Arial" w:hAnsi="Arial" w:cs="Arial"/>
          <w:lang w:val="en-US"/>
        </w:rPr>
      </w:pPr>
      <w:r>
        <w:rPr>
          <w:rFonts w:ascii="Arial" w:hAnsi="Arial" w:cs="Arial"/>
          <w:lang w:val="en-US"/>
        </w:rPr>
        <w:lastRenderedPageBreak/>
        <w:t xml:space="preserve">To </w:t>
      </w:r>
      <w:r w:rsidR="00705D16">
        <w:rPr>
          <w:rFonts w:ascii="Arial" w:hAnsi="Arial" w:cs="Arial"/>
          <w:lang w:val="en-US"/>
        </w:rPr>
        <w:t xml:space="preserve">keep </w:t>
      </w:r>
      <w:r>
        <w:rPr>
          <w:rFonts w:ascii="Arial" w:hAnsi="Arial" w:cs="Arial"/>
          <w:lang w:val="en-US"/>
        </w:rPr>
        <w:t>our</w:t>
      </w:r>
      <w:r w:rsidR="003974BA">
        <w:rPr>
          <w:rFonts w:ascii="Arial" w:hAnsi="Arial" w:cs="Arial"/>
          <w:lang w:val="en-US"/>
        </w:rPr>
        <w:t xml:space="preserve"> </w:t>
      </w:r>
      <w:r w:rsidR="0016151D">
        <w:rPr>
          <w:rFonts w:ascii="Arial" w:hAnsi="Arial" w:cs="Arial"/>
          <w:lang w:val="en-US"/>
        </w:rPr>
        <w:t xml:space="preserve">UK </w:t>
      </w:r>
      <w:r w:rsidR="00492A03">
        <w:rPr>
          <w:rFonts w:ascii="Arial" w:hAnsi="Arial" w:cs="Arial"/>
          <w:lang w:val="en-US"/>
        </w:rPr>
        <w:t xml:space="preserve">stakeholders </w:t>
      </w:r>
      <w:r>
        <w:rPr>
          <w:rFonts w:ascii="Arial" w:hAnsi="Arial" w:cs="Arial"/>
          <w:lang w:val="en-US"/>
        </w:rPr>
        <w:t>engaged</w:t>
      </w:r>
      <w:r w:rsidR="003974BA">
        <w:rPr>
          <w:rFonts w:ascii="Arial" w:hAnsi="Arial" w:cs="Arial"/>
          <w:lang w:val="en-US"/>
        </w:rPr>
        <w:t>,</w:t>
      </w:r>
      <w:r>
        <w:rPr>
          <w:rFonts w:ascii="Arial" w:hAnsi="Arial" w:cs="Arial"/>
          <w:lang w:val="en-US"/>
        </w:rPr>
        <w:t xml:space="preserve"> </w:t>
      </w:r>
      <w:r w:rsidR="00E431BC">
        <w:rPr>
          <w:rFonts w:ascii="Arial" w:hAnsi="Arial" w:cs="Arial"/>
          <w:lang w:val="en-US"/>
        </w:rPr>
        <w:t xml:space="preserve">we will further examine ways in which to best do this </w:t>
      </w:r>
      <w:r w:rsidR="003974BA">
        <w:rPr>
          <w:rFonts w:ascii="Arial" w:hAnsi="Arial" w:cs="Arial"/>
          <w:lang w:val="en-US"/>
        </w:rPr>
        <w:t xml:space="preserve">while </w:t>
      </w:r>
      <w:r w:rsidR="00E431BC">
        <w:rPr>
          <w:rFonts w:ascii="Arial" w:hAnsi="Arial" w:cs="Arial"/>
          <w:lang w:val="en-US"/>
        </w:rPr>
        <w:t>respecting the rules of the Union and the UK</w:t>
      </w:r>
      <w:r w:rsidR="00DA5B1F">
        <w:rPr>
          <w:rFonts w:ascii="Arial" w:hAnsi="Arial" w:cs="Arial"/>
          <w:lang w:val="en-US"/>
        </w:rPr>
        <w:t xml:space="preserve">, as well as the possible agreement between </w:t>
      </w:r>
      <w:r w:rsidR="006B1A56">
        <w:rPr>
          <w:rFonts w:ascii="Arial" w:hAnsi="Arial" w:cs="Arial"/>
          <w:lang w:val="en-US"/>
        </w:rPr>
        <w:t>both</w:t>
      </w:r>
      <w:r w:rsidR="00492A03">
        <w:rPr>
          <w:rFonts w:ascii="Arial" w:hAnsi="Arial" w:cs="Arial"/>
          <w:lang w:val="en-US"/>
        </w:rPr>
        <w:t xml:space="preserve"> parties</w:t>
      </w:r>
      <w:r w:rsidR="0016151D">
        <w:rPr>
          <w:rFonts w:ascii="Arial" w:hAnsi="Arial" w:cs="Arial"/>
          <w:lang w:val="en-US"/>
        </w:rPr>
        <w:t xml:space="preserve">. We will engage with the Commission and the Member States to discuss the future of the NSAC and produce advice on post Brexit arrangements for membership, structure and funding of the </w:t>
      </w:r>
      <w:proofErr w:type="spellStart"/>
      <w:r w:rsidR="0016151D">
        <w:rPr>
          <w:rFonts w:ascii="Arial" w:hAnsi="Arial" w:cs="Arial"/>
          <w:lang w:val="en-US"/>
        </w:rPr>
        <w:t>organisation</w:t>
      </w:r>
      <w:proofErr w:type="spellEnd"/>
      <w:r w:rsidR="0016151D">
        <w:rPr>
          <w:rFonts w:ascii="Arial" w:hAnsi="Arial" w:cs="Arial"/>
          <w:lang w:val="en-US"/>
        </w:rPr>
        <w:t>. As information and details become available</w:t>
      </w:r>
      <w:r w:rsidR="006B1A56">
        <w:rPr>
          <w:rFonts w:ascii="Arial" w:hAnsi="Arial" w:cs="Arial"/>
          <w:lang w:val="en-US"/>
        </w:rPr>
        <w:t>,</w:t>
      </w:r>
      <w:r w:rsidR="0016151D">
        <w:rPr>
          <w:rFonts w:ascii="Arial" w:hAnsi="Arial" w:cs="Arial"/>
          <w:lang w:val="en-US"/>
        </w:rPr>
        <w:t xml:space="preserve"> we will </w:t>
      </w:r>
      <w:r w:rsidR="006B1A56">
        <w:rPr>
          <w:rFonts w:ascii="Arial" w:hAnsi="Arial" w:cs="Arial"/>
          <w:lang w:val="en-US"/>
        </w:rPr>
        <w:t>advise</w:t>
      </w:r>
      <w:r w:rsidR="0016151D">
        <w:rPr>
          <w:rFonts w:ascii="Arial" w:hAnsi="Arial" w:cs="Arial"/>
          <w:lang w:val="en-US"/>
        </w:rPr>
        <w:t xml:space="preserve"> on post-Brexit arrangements with the UK and Norway.</w:t>
      </w:r>
    </w:p>
    <w:p w14:paraId="5FA3B164" w14:textId="77777777" w:rsidR="0016151D" w:rsidRDefault="0016151D" w:rsidP="0016151D">
      <w:pPr>
        <w:spacing w:after="0"/>
        <w:jc w:val="both"/>
        <w:rPr>
          <w:rFonts w:ascii="Arial" w:hAnsi="Arial" w:cs="Arial"/>
          <w:b/>
          <w:lang w:val="en-US"/>
        </w:rPr>
      </w:pPr>
    </w:p>
    <w:p w14:paraId="25D9275D" w14:textId="77777777" w:rsidR="0016151D" w:rsidRPr="000F4F7A" w:rsidRDefault="0016151D" w:rsidP="000F4F7A">
      <w:pPr>
        <w:pStyle w:val="Heading2"/>
      </w:pPr>
      <w:r w:rsidRPr="000F4F7A">
        <w:t>Environmental Issues</w:t>
      </w:r>
    </w:p>
    <w:p w14:paraId="7B26D26D" w14:textId="085B65FE" w:rsidR="00C41442" w:rsidRDefault="000F4F7A" w:rsidP="00BC7512">
      <w:pPr>
        <w:jc w:val="both"/>
        <w:rPr>
          <w:rFonts w:ascii="Arial" w:hAnsi="Arial" w:cs="Arial"/>
          <w:lang w:val="en-US"/>
        </w:rPr>
      </w:pPr>
      <w:r>
        <w:rPr>
          <w:rFonts w:ascii="Arial" w:hAnsi="Arial" w:cs="Arial"/>
          <w:lang w:val="en-US"/>
        </w:rPr>
        <w:br/>
      </w:r>
      <w:r w:rsidR="005E26FA">
        <w:rPr>
          <w:rFonts w:ascii="Arial" w:hAnsi="Arial" w:cs="Arial"/>
          <w:lang w:val="en-US"/>
        </w:rPr>
        <w:t xml:space="preserve">The NSAC will endeavor to engage </w:t>
      </w:r>
      <w:r w:rsidR="00250FA5">
        <w:rPr>
          <w:rFonts w:ascii="Arial" w:hAnsi="Arial" w:cs="Arial"/>
          <w:lang w:val="en-US"/>
        </w:rPr>
        <w:t>with the Commission</w:t>
      </w:r>
      <w:r w:rsidR="00E11CA4">
        <w:rPr>
          <w:rFonts w:ascii="Arial" w:hAnsi="Arial" w:cs="Arial"/>
          <w:lang w:val="en-US"/>
        </w:rPr>
        <w:t xml:space="preserve"> and follow up</w:t>
      </w:r>
      <w:r w:rsidR="00250FA5">
        <w:rPr>
          <w:rFonts w:ascii="Arial" w:hAnsi="Arial" w:cs="Arial"/>
          <w:lang w:val="en-US"/>
        </w:rPr>
        <w:t xml:space="preserve"> on the EU Biodiversity Strategy</w:t>
      </w:r>
      <w:r w:rsidR="00933306">
        <w:rPr>
          <w:rFonts w:ascii="Arial" w:hAnsi="Arial" w:cs="Arial"/>
          <w:lang w:val="en-US"/>
        </w:rPr>
        <w:t xml:space="preserve">, </w:t>
      </w:r>
      <w:r w:rsidR="00A847EE">
        <w:rPr>
          <w:rFonts w:ascii="Arial" w:hAnsi="Arial" w:cs="Arial"/>
          <w:lang w:val="en-US"/>
        </w:rPr>
        <w:t>specifically on</w:t>
      </w:r>
      <w:r w:rsidR="00933306">
        <w:rPr>
          <w:rFonts w:ascii="Arial" w:hAnsi="Arial" w:cs="Arial"/>
          <w:lang w:val="en-US"/>
        </w:rPr>
        <w:t xml:space="preserve"> its</w:t>
      </w:r>
      <w:r w:rsidR="00933306" w:rsidRPr="00933306">
        <w:rPr>
          <w:rFonts w:ascii="Arial" w:hAnsi="Arial" w:cs="Arial"/>
          <w:lang w:val="en-US"/>
        </w:rPr>
        <w:t xml:space="preserve"> action plan to conserve fisheries resources and protect marine ecosystems</w:t>
      </w:r>
      <w:r w:rsidR="009C2FAD">
        <w:rPr>
          <w:rFonts w:ascii="Arial" w:hAnsi="Arial" w:cs="Arial"/>
          <w:lang w:val="en-US"/>
        </w:rPr>
        <w:t xml:space="preserve"> planned for 2021</w:t>
      </w:r>
      <w:r w:rsidR="00E11CA4">
        <w:rPr>
          <w:rFonts w:ascii="Arial" w:hAnsi="Arial" w:cs="Arial"/>
          <w:lang w:val="en-US"/>
        </w:rPr>
        <w:t>.</w:t>
      </w:r>
      <w:r w:rsidR="00916555">
        <w:rPr>
          <w:rFonts w:ascii="Arial" w:hAnsi="Arial" w:cs="Arial"/>
          <w:lang w:val="en-US"/>
        </w:rPr>
        <w:t xml:space="preserve"> We will continue to participate in discussions related to management measures in Natura 2000 and other Marine Protected Areas. Considering the nature of th</w:t>
      </w:r>
      <w:r w:rsidR="00D0643B">
        <w:rPr>
          <w:rFonts w:ascii="Arial" w:hAnsi="Arial" w:cs="Arial"/>
          <w:lang w:val="en-US"/>
        </w:rPr>
        <w:t>ese</w:t>
      </w:r>
      <w:r w:rsidR="00916555">
        <w:rPr>
          <w:rFonts w:ascii="Arial" w:hAnsi="Arial" w:cs="Arial"/>
          <w:lang w:val="en-US"/>
        </w:rPr>
        <w:t xml:space="preserve"> topics it is challenging to provide consensus advice on these issues</w:t>
      </w:r>
      <w:r w:rsidR="0047350A">
        <w:rPr>
          <w:rFonts w:ascii="Arial" w:hAnsi="Arial" w:cs="Arial"/>
          <w:lang w:val="en-US"/>
        </w:rPr>
        <w:t>,</w:t>
      </w:r>
      <w:r w:rsidR="00916555">
        <w:rPr>
          <w:rFonts w:ascii="Arial" w:hAnsi="Arial" w:cs="Arial"/>
          <w:lang w:val="en-US"/>
        </w:rPr>
        <w:t xml:space="preserve"> but where possible this will be provided.</w:t>
      </w:r>
    </w:p>
    <w:p w14:paraId="5801CCB3" w14:textId="77777777" w:rsidR="00C41442" w:rsidRDefault="00C41442" w:rsidP="0016151D">
      <w:pPr>
        <w:spacing w:after="0"/>
        <w:jc w:val="both"/>
        <w:rPr>
          <w:rFonts w:ascii="Arial" w:hAnsi="Arial" w:cs="Arial"/>
          <w:lang w:val="en-US"/>
        </w:rPr>
      </w:pPr>
    </w:p>
    <w:p w14:paraId="0FC41284" w14:textId="039E2092" w:rsidR="0016151D" w:rsidRDefault="00E427DB" w:rsidP="003C5768">
      <w:pPr>
        <w:spacing w:after="0"/>
        <w:jc w:val="both"/>
        <w:rPr>
          <w:rFonts w:ascii="Arial" w:hAnsi="Arial" w:cs="Arial"/>
          <w:lang w:val="en-US"/>
        </w:rPr>
      </w:pPr>
      <w:r>
        <w:rPr>
          <w:rFonts w:ascii="Arial" w:hAnsi="Arial" w:cs="Arial"/>
          <w:lang w:val="en-US"/>
        </w:rPr>
        <w:t>We will follow and feed, where appropriate, into t</w:t>
      </w:r>
      <w:r w:rsidR="003C5768" w:rsidRPr="003C5768">
        <w:rPr>
          <w:rFonts w:ascii="Arial" w:hAnsi="Arial" w:cs="Arial"/>
          <w:lang w:val="en-US"/>
        </w:rPr>
        <w:t>he Farm to Fork strategy</w:t>
      </w:r>
      <w:r w:rsidR="00455BC2">
        <w:rPr>
          <w:rFonts w:ascii="Arial" w:hAnsi="Arial" w:cs="Arial"/>
          <w:lang w:val="en-US"/>
        </w:rPr>
        <w:t>,</w:t>
      </w:r>
      <w:r>
        <w:rPr>
          <w:rFonts w:ascii="Arial" w:hAnsi="Arial" w:cs="Arial"/>
          <w:lang w:val="en-US"/>
        </w:rPr>
        <w:t xml:space="preserve"> setting </w:t>
      </w:r>
      <w:r w:rsidR="003C5768" w:rsidRPr="003C5768">
        <w:rPr>
          <w:rFonts w:ascii="Arial" w:hAnsi="Arial" w:cs="Arial"/>
          <w:lang w:val="en-US"/>
        </w:rPr>
        <w:t>the vision for sustainable food</w:t>
      </w:r>
      <w:r>
        <w:rPr>
          <w:rFonts w:ascii="Arial" w:hAnsi="Arial" w:cs="Arial"/>
          <w:lang w:val="en-US"/>
        </w:rPr>
        <w:t xml:space="preserve"> </w:t>
      </w:r>
      <w:r w:rsidR="003C5768" w:rsidRPr="003C5768">
        <w:rPr>
          <w:rFonts w:ascii="Arial" w:hAnsi="Arial" w:cs="Arial"/>
          <w:lang w:val="en-US"/>
        </w:rPr>
        <w:t>systems in Europe</w:t>
      </w:r>
      <w:r>
        <w:rPr>
          <w:rFonts w:ascii="Arial" w:hAnsi="Arial" w:cs="Arial"/>
          <w:lang w:val="en-US"/>
        </w:rPr>
        <w:t xml:space="preserve">, </w:t>
      </w:r>
      <w:r w:rsidR="00F65675">
        <w:rPr>
          <w:rFonts w:ascii="Arial" w:hAnsi="Arial" w:cs="Arial"/>
          <w:lang w:val="en-US"/>
        </w:rPr>
        <w:t>including</w:t>
      </w:r>
      <w:r>
        <w:rPr>
          <w:rFonts w:ascii="Arial" w:hAnsi="Arial" w:cs="Arial"/>
          <w:lang w:val="en-US"/>
        </w:rPr>
        <w:t xml:space="preserve"> fisheries</w:t>
      </w:r>
      <w:r w:rsidR="003C5768" w:rsidRPr="003C5768">
        <w:rPr>
          <w:rFonts w:ascii="Arial" w:hAnsi="Arial" w:cs="Arial"/>
          <w:lang w:val="en-US"/>
        </w:rPr>
        <w:t xml:space="preserve">. </w:t>
      </w:r>
      <w:r>
        <w:rPr>
          <w:rFonts w:ascii="Arial" w:hAnsi="Arial" w:cs="Arial"/>
          <w:lang w:val="en-US"/>
        </w:rPr>
        <w:t>We will monitor announced</w:t>
      </w:r>
      <w:r w:rsidR="003C5768" w:rsidRPr="003C5768">
        <w:rPr>
          <w:rFonts w:ascii="Arial" w:hAnsi="Arial" w:cs="Arial"/>
          <w:lang w:val="en-US"/>
        </w:rPr>
        <w:t xml:space="preserve"> initiatives relevant for </w:t>
      </w:r>
      <w:r w:rsidR="00455BC2">
        <w:rPr>
          <w:rFonts w:ascii="Arial" w:hAnsi="Arial" w:cs="Arial"/>
          <w:lang w:val="en-US"/>
        </w:rPr>
        <w:t xml:space="preserve">North Sea fisheries and engage in their respective </w:t>
      </w:r>
      <w:r w:rsidR="003C5768" w:rsidRPr="003C5768">
        <w:rPr>
          <w:rFonts w:ascii="Arial" w:hAnsi="Arial" w:cs="Arial"/>
          <w:lang w:val="en-US"/>
        </w:rPr>
        <w:t>consultation processes.</w:t>
      </w:r>
      <w:r w:rsidR="005E26FA">
        <w:rPr>
          <w:rFonts w:ascii="Arial" w:hAnsi="Arial" w:cs="Arial"/>
          <w:lang w:val="en-US"/>
        </w:rPr>
        <w:t xml:space="preserve"> </w:t>
      </w:r>
    </w:p>
    <w:p w14:paraId="75D5242E" w14:textId="77777777" w:rsidR="009C2FAD" w:rsidRDefault="009C2FAD" w:rsidP="0016151D">
      <w:pPr>
        <w:spacing w:after="0"/>
        <w:jc w:val="both"/>
        <w:rPr>
          <w:rFonts w:ascii="Arial" w:hAnsi="Arial" w:cs="Arial"/>
          <w:lang w:val="en-US"/>
        </w:rPr>
      </w:pPr>
    </w:p>
    <w:p w14:paraId="70070ECB" w14:textId="41994ECD" w:rsidR="0016151D" w:rsidRDefault="0016151D" w:rsidP="0016151D">
      <w:pPr>
        <w:spacing w:after="0"/>
        <w:jc w:val="both"/>
        <w:rPr>
          <w:rFonts w:ascii="Arial" w:hAnsi="Arial" w:cs="Arial"/>
          <w:lang w:val="en-US"/>
        </w:rPr>
      </w:pPr>
      <w:r>
        <w:rPr>
          <w:rFonts w:ascii="Arial" w:hAnsi="Arial" w:cs="Arial"/>
          <w:lang w:val="en-US"/>
        </w:rPr>
        <w:t xml:space="preserve">The construction of major offshore wind parks and their cumulative impact on fishing and the environment will be scrutinized. We will continue to work closely with </w:t>
      </w:r>
      <w:r w:rsidR="00A52A78">
        <w:rPr>
          <w:rFonts w:ascii="Arial" w:hAnsi="Arial" w:cs="Arial"/>
          <w:lang w:val="en-US"/>
        </w:rPr>
        <w:t>the North Sea Member States</w:t>
      </w:r>
      <w:r w:rsidR="007F0863">
        <w:rPr>
          <w:rFonts w:ascii="Arial" w:hAnsi="Arial" w:cs="Arial"/>
          <w:lang w:val="en-US"/>
        </w:rPr>
        <w:t>, their legislative proposals and spatial planning</w:t>
      </w:r>
      <w:r w:rsidR="007C691F">
        <w:rPr>
          <w:rFonts w:ascii="Arial" w:hAnsi="Arial" w:cs="Arial"/>
          <w:lang w:val="en-US"/>
        </w:rPr>
        <w:t xml:space="preserve">. </w:t>
      </w:r>
      <w:r w:rsidR="005B09AA">
        <w:rPr>
          <w:rFonts w:ascii="Arial" w:hAnsi="Arial" w:cs="Arial"/>
          <w:lang w:val="en-US"/>
        </w:rPr>
        <w:t>We will endeavor to increase our engagement</w:t>
      </w:r>
      <w:r w:rsidR="001872A4">
        <w:rPr>
          <w:rFonts w:ascii="Arial" w:hAnsi="Arial" w:cs="Arial"/>
          <w:lang w:val="en-US"/>
        </w:rPr>
        <w:t xml:space="preserve"> with</w:t>
      </w:r>
      <w:r w:rsidR="007F0863">
        <w:rPr>
          <w:rFonts w:ascii="Arial" w:hAnsi="Arial" w:cs="Arial"/>
          <w:lang w:val="en-US"/>
        </w:rPr>
        <w:t xml:space="preserve"> </w:t>
      </w:r>
      <w:r>
        <w:rPr>
          <w:rFonts w:ascii="Arial" w:hAnsi="Arial" w:cs="Arial"/>
          <w:lang w:val="en-US"/>
        </w:rPr>
        <w:t>wind park developers</w:t>
      </w:r>
      <w:r w:rsidR="007C691F">
        <w:rPr>
          <w:rFonts w:ascii="Arial" w:hAnsi="Arial" w:cs="Arial"/>
          <w:lang w:val="en-US"/>
        </w:rPr>
        <w:t xml:space="preserve"> in order</w:t>
      </w:r>
      <w:r>
        <w:rPr>
          <w:rFonts w:ascii="Arial" w:hAnsi="Arial" w:cs="Arial"/>
          <w:lang w:val="en-US"/>
        </w:rPr>
        <w:t xml:space="preserve"> to stay abreast with their plans and provide stakeholder input to their proposals. We will also consider the noise impact of such developments on spawning and migratory patterns of fish.</w:t>
      </w:r>
    </w:p>
    <w:p w14:paraId="59CF6E77" w14:textId="77777777" w:rsidR="0016151D" w:rsidRDefault="0016151D" w:rsidP="0016151D">
      <w:pPr>
        <w:spacing w:after="0"/>
        <w:jc w:val="both"/>
        <w:rPr>
          <w:rFonts w:ascii="Arial" w:hAnsi="Arial" w:cs="Arial"/>
          <w:lang w:val="en-US"/>
        </w:rPr>
      </w:pPr>
    </w:p>
    <w:p w14:paraId="407E4FF7" w14:textId="1B6F73C6" w:rsidR="0016151D" w:rsidRDefault="0016151D" w:rsidP="0016151D">
      <w:pPr>
        <w:jc w:val="both"/>
        <w:rPr>
          <w:rFonts w:ascii="Arial" w:hAnsi="Arial" w:cs="Arial"/>
          <w:lang w:val="en-US"/>
        </w:rPr>
      </w:pPr>
      <w:r>
        <w:rPr>
          <w:rFonts w:ascii="Arial" w:hAnsi="Arial" w:cs="Arial"/>
          <w:lang w:val="en-US"/>
        </w:rPr>
        <w:t>We will continue our discussions on reduction and disposal of marine litter (including abandoned, lost and otherwise discarded fishing gear) and noise in the marine environment</w:t>
      </w:r>
      <w:r w:rsidR="00D5573C">
        <w:rPr>
          <w:rFonts w:ascii="Arial" w:hAnsi="Arial" w:cs="Arial"/>
          <w:lang w:val="en-US"/>
        </w:rPr>
        <w:t>,</w:t>
      </w:r>
      <w:r>
        <w:rPr>
          <w:rFonts w:ascii="Arial" w:hAnsi="Arial" w:cs="Arial"/>
          <w:lang w:val="en-US"/>
        </w:rPr>
        <w:t xml:space="preserve"> and prepare advice where common objectives are identified. We will fuel and enrich our discussions by attending relevant informative events and workshops</w:t>
      </w:r>
      <w:r w:rsidR="00BC7512">
        <w:rPr>
          <w:rFonts w:ascii="Arial" w:hAnsi="Arial" w:cs="Arial"/>
          <w:lang w:val="en-US"/>
        </w:rPr>
        <w:t xml:space="preserve"> </w:t>
      </w:r>
      <w:r w:rsidR="00C83DED">
        <w:rPr>
          <w:rFonts w:ascii="Arial" w:hAnsi="Arial" w:cs="Arial"/>
          <w:lang w:val="en-US"/>
        </w:rPr>
        <w:t xml:space="preserve">and partner up with other relevant </w:t>
      </w:r>
      <w:r w:rsidR="00E8662E">
        <w:rPr>
          <w:rFonts w:ascii="Arial" w:hAnsi="Arial" w:cs="Arial"/>
          <w:lang w:val="en-US"/>
        </w:rPr>
        <w:t xml:space="preserve">international </w:t>
      </w:r>
      <w:r w:rsidR="00C83DED">
        <w:rPr>
          <w:rFonts w:ascii="Arial" w:hAnsi="Arial" w:cs="Arial"/>
          <w:lang w:val="en-US"/>
        </w:rPr>
        <w:t>organizations</w:t>
      </w:r>
      <w:r w:rsidR="00E8662E">
        <w:rPr>
          <w:rFonts w:ascii="Arial" w:hAnsi="Arial" w:cs="Arial"/>
          <w:lang w:val="en-US"/>
        </w:rPr>
        <w:t xml:space="preserve"> and/or projects.</w:t>
      </w:r>
    </w:p>
    <w:p w14:paraId="37D7BF59" w14:textId="00B8BFAF" w:rsidR="0016151D" w:rsidRDefault="0016151D" w:rsidP="0016151D">
      <w:pPr>
        <w:spacing w:line="256" w:lineRule="auto"/>
        <w:rPr>
          <w:rFonts w:ascii="Arial" w:hAnsi="Arial" w:cs="Arial"/>
          <w:lang w:val="en-US"/>
        </w:rPr>
      </w:pPr>
      <w:r>
        <w:rPr>
          <w:rFonts w:ascii="Arial" w:hAnsi="Arial" w:cs="Arial"/>
          <w:lang w:val="en-US"/>
        </w:rPr>
        <w:br w:type="page"/>
      </w:r>
    </w:p>
    <w:p w14:paraId="4A9E3FDD" w14:textId="38AFE638" w:rsidR="00E4375C" w:rsidRPr="008F238A" w:rsidRDefault="00E4375C" w:rsidP="00E4375C">
      <w:pPr>
        <w:spacing w:line="256" w:lineRule="auto"/>
        <w:jc w:val="center"/>
        <w:rPr>
          <w:rFonts w:ascii="Arial" w:hAnsi="Arial" w:cs="Arial"/>
          <w:b/>
          <w:bCs/>
          <w:sz w:val="24"/>
          <w:szCs w:val="24"/>
          <w:lang w:val="en-US"/>
        </w:rPr>
      </w:pPr>
      <w:r w:rsidRPr="008F238A">
        <w:rPr>
          <w:rFonts w:ascii="Arial" w:hAnsi="Arial" w:cs="Arial"/>
          <w:b/>
          <w:bCs/>
          <w:sz w:val="24"/>
          <w:szCs w:val="24"/>
          <w:lang w:val="en-US"/>
        </w:rPr>
        <w:lastRenderedPageBreak/>
        <w:t>Other areas of interest</w:t>
      </w:r>
      <w:r w:rsidR="00542D8E" w:rsidRPr="008F238A">
        <w:rPr>
          <w:rFonts w:ascii="Arial" w:hAnsi="Arial" w:cs="Arial"/>
          <w:b/>
          <w:bCs/>
          <w:sz w:val="24"/>
          <w:szCs w:val="24"/>
          <w:lang w:val="en-US"/>
        </w:rPr>
        <w:br/>
      </w:r>
    </w:p>
    <w:p w14:paraId="7DEC4AFE" w14:textId="0C1C6734" w:rsidR="004E411E" w:rsidRDefault="004E411E" w:rsidP="00542D8E">
      <w:pPr>
        <w:pStyle w:val="Heading2"/>
        <w:rPr>
          <w:lang w:val="en-GB"/>
        </w:rPr>
      </w:pPr>
      <w:r>
        <w:t>Continue to develop closer links with the Scheveningen Group</w:t>
      </w:r>
      <w:r w:rsidR="00542D8E">
        <w:br/>
      </w:r>
    </w:p>
    <w:p w14:paraId="6D05EFDA" w14:textId="4C6BA288" w:rsidR="004E411E" w:rsidRPr="00CC5A3F" w:rsidRDefault="004E411E" w:rsidP="004E411E">
      <w:pPr>
        <w:spacing w:after="0"/>
        <w:jc w:val="both"/>
        <w:rPr>
          <w:rFonts w:ascii="Arial" w:hAnsi="Arial" w:cs="Arial"/>
        </w:rPr>
      </w:pPr>
      <w:r>
        <w:rPr>
          <w:rFonts w:ascii="Arial" w:hAnsi="Arial" w:cs="Arial"/>
        </w:rPr>
        <w:t xml:space="preserve">The NSAC will continue to work closely with the Scheveningen Group of Member States. We will seek early engagement with the </w:t>
      </w:r>
      <w:r w:rsidR="002B16C4">
        <w:rPr>
          <w:rFonts w:ascii="Arial" w:hAnsi="Arial" w:cs="Arial"/>
        </w:rPr>
        <w:t>2021</w:t>
      </w:r>
      <w:r>
        <w:rPr>
          <w:rFonts w:ascii="Arial" w:hAnsi="Arial" w:cs="Arial"/>
        </w:rPr>
        <w:t xml:space="preserve"> presidency (</w:t>
      </w:r>
      <w:r w:rsidR="00C954B2">
        <w:rPr>
          <w:rFonts w:ascii="Arial" w:hAnsi="Arial" w:cs="Arial"/>
        </w:rPr>
        <w:t>France</w:t>
      </w:r>
      <w:r>
        <w:rPr>
          <w:rFonts w:ascii="Arial" w:hAnsi="Arial" w:cs="Arial"/>
        </w:rPr>
        <w:t xml:space="preserve">) with the aim of establishing </w:t>
      </w:r>
      <w:r w:rsidR="00D23C8F">
        <w:rPr>
          <w:rFonts w:ascii="Arial" w:hAnsi="Arial" w:cs="Arial"/>
        </w:rPr>
        <w:t xml:space="preserve">greater interaction and improved </w:t>
      </w:r>
      <w:r>
        <w:rPr>
          <w:rFonts w:ascii="Arial" w:hAnsi="Arial" w:cs="Arial"/>
        </w:rPr>
        <w:t xml:space="preserve">communication channels and </w:t>
      </w:r>
      <w:r w:rsidR="007700A5">
        <w:rPr>
          <w:rFonts w:ascii="Arial" w:hAnsi="Arial" w:cs="Arial"/>
        </w:rPr>
        <w:t>to understand</w:t>
      </w:r>
      <w:r>
        <w:rPr>
          <w:rFonts w:ascii="Arial" w:hAnsi="Arial" w:cs="Arial"/>
        </w:rPr>
        <w:t xml:space="preserve"> their priorities in advance of January </w:t>
      </w:r>
      <w:r w:rsidR="00CC5A3F">
        <w:rPr>
          <w:rFonts w:ascii="Arial" w:hAnsi="Arial" w:cs="Arial"/>
        </w:rPr>
        <w:t>2021</w:t>
      </w:r>
      <w:r>
        <w:rPr>
          <w:rFonts w:ascii="Arial" w:hAnsi="Arial" w:cs="Arial"/>
        </w:rPr>
        <w:t xml:space="preserve">. We will also seek feedback from all NSAC advice submitted to the group. </w:t>
      </w:r>
      <w:r w:rsidR="00633940">
        <w:rPr>
          <w:rFonts w:ascii="Arial" w:hAnsi="Arial" w:cs="Arial"/>
        </w:rPr>
        <w:t xml:space="preserve">We will </w:t>
      </w:r>
      <w:r w:rsidR="00245939">
        <w:rPr>
          <w:rFonts w:ascii="Arial" w:hAnsi="Arial" w:cs="Arial"/>
        </w:rPr>
        <w:t>participate regularly at</w:t>
      </w:r>
      <w:r>
        <w:rPr>
          <w:rFonts w:ascii="Arial" w:hAnsi="Arial" w:cs="Arial"/>
        </w:rPr>
        <w:t xml:space="preserve"> the Scheveningen Technical and High-Level Group</w:t>
      </w:r>
      <w:r w:rsidR="00245939">
        <w:rPr>
          <w:rFonts w:ascii="Arial" w:hAnsi="Arial" w:cs="Arial"/>
        </w:rPr>
        <w:t xml:space="preserve"> meetings</w:t>
      </w:r>
      <w:r>
        <w:rPr>
          <w:rFonts w:ascii="Arial" w:hAnsi="Arial" w:cs="Arial"/>
        </w:rPr>
        <w:t xml:space="preserve"> to share the knowledge and experience of the NSAC members</w:t>
      </w:r>
      <w:r w:rsidR="00CC5A3F">
        <w:rPr>
          <w:rFonts w:ascii="Arial" w:hAnsi="Arial" w:cs="Arial"/>
        </w:rPr>
        <w:t xml:space="preserve"> on relevant regional topics.</w:t>
      </w:r>
    </w:p>
    <w:p w14:paraId="17CF6885" w14:textId="3BA5D09D" w:rsidR="004E411E" w:rsidRDefault="004E411E" w:rsidP="004E411E">
      <w:pPr>
        <w:spacing w:after="0"/>
        <w:jc w:val="both"/>
        <w:rPr>
          <w:rFonts w:ascii="Arial" w:hAnsi="Arial" w:cs="Arial"/>
        </w:rPr>
      </w:pPr>
    </w:p>
    <w:p w14:paraId="6340DDD7" w14:textId="77777777" w:rsidR="00542D8E" w:rsidRDefault="00542D8E" w:rsidP="004E411E">
      <w:pPr>
        <w:spacing w:after="0"/>
        <w:jc w:val="both"/>
        <w:rPr>
          <w:rFonts w:ascii="Arial" w:hAnsi="Arial" w:cs="Arial"/>
        </w:rPr>
      </w:pPr>
    </w:p>
    <w:p w14:paraId="0AE98691" w14:textId="4F1FD240" w:rsidR="004E411E" w:rsidRDefault="004E411E" w:rsidP="00542D8E">
      <w:pPr>
        <w:pStyle w:val="Heading2"/>
      </w:pPr>
      <w:r>
        <w:t>Working closely with scientists</w:t>
      </w:r>
      <w:r w:rsidR="00542D8E">
        <w:br/>
      </w:r>
    </w:p>
    <w:p w14:paraId="3BDC30C2" w14:textId="0C2EE8F6" w:rsidR="004E411E" w:rsidRPr="00FB4F44" w:rsidRDefault="004E411E" w:rsidP="004E411E">
      <w:pPr>
        <w:spacing w:after="0"/>
        <w:jc w:val="both"/>
        <w:rPr>
          <w:rFonts w:ascii="Arial" w:hAnsi="Arial" w:cs="Arial"/>
        </w:rPr>
      </w:pPr>
      <w:r>
        <w:rPr>
          <w:rFonts w:ascii="Arial" w:hAnsi="Arial" w:cs="Arial"/>
        </w:rPr>
        <w:t xml:space="preserve">We will </w:t>
      </w:r>
      <w:r w:rsidR="00BB164E">
        <w:rPr>
          <w:rFonts w:ascii="Arial" w:hAnsi="Arial" w:cs="Arial"/>
        </w:rPr>
        <w:t>stay engaged with</w:t>
      </w:r>
      <w:r>
        <w:rPr>
          <w:rFonts w:ascii="Arial" w:hAnsi="Arial" w:cs="Arial"/>
        </w:rPr>
        <w:t xml:space="preserve"> the members of ICES and will aim at organising some of the NSAC meetings in Denmark, which will give ICES members </w:t>
      </w:r>
      <w:r w:rsidR="00CC5A3F">
        <w:rPr>
          <w:rFonts w:ascii="Arial" w:hAnsi="Arial" w:cs="Arial"/>
        </w:rPr>
        <w:t>an</w:t>
      </w:r>
      <w:r>
        <w:rPr>
          <w:rFonts w:ascii="Arial" w:hAnsi="Arial" w:cs="Arial"/>
        </w:rPr>
        <w:t xml:space="preserve"> opportunity to participate in and contribute to our discussions. NSAC members will stay encouraged to participate in relevant ICES working groups and STECF meetings. Together with ICES, the NSAC stakeholders will examine how to best contribute to improving stock assessment procedures and data collection.</w:t>
      </w:r>
      <w:r w:rsidR="00FB4F44">
        <w:rPr>
          <w:rFonts w:ascii="Arial" w:hAnsi="Arial" w:cs="Arial"/>
        </w:rPr>
        <w:t xml:space="preserve"> In January 2021</w:t>
      </w:r>
      <w:r w:rsidR="00F67A64">
        <w:rPr>
          <w:rFonts w:ascii="Arial" w:hAnsi="Arial" w:cs="Arial"/>
        </w:rPr>
        <w:t>,</w:t>
      </w:r>
      <w:r w:rsidR="00FB4F44">
        <w:rPr>
          <w:rFonts w:ascii="Arial" w:hAnsi="Arial" w:cs="Arial"/>
        </w:rPr>
        <w:t xml:space="preserve"> the NSAC </w:t>
      </w:r>
      <w:r w:rsidR="00F67A64">
        <w:rPr>
          <w:rFonts w:ascii="Arial" w:hAnsi="Arial" w:cs="Arial"/>
        </w:rPr>
        <w:t>is taking</w:t>
      </w:r>
      <w:r w:rsidR="00FB4F44">
        <w:rPr>
          <w:rFonts w:ascii="Arial" w:hAnsi="Arial" w:cs="Arial"/>
        </w:rPr>
        <w:t xml:space="preserve"> over the </w:t>
      </w:r>
      <w:r w:rsidR="00F67A64">
        <w:rPr>
          <w:rFonts w:ascii="Arial" w:hAnsi="Arial" w:cs="Arial"/>
        </w:rPr>
        <w:t>co-</w:t>
      </w:r>
      <w:r w:rsidR="00FB4F44">
        <w:rPr>
          <w:rFonts w:ascii="Arial" w:hAnsi="Arial" w:cs="Arial"/>
        </w:rPr>
        <w:t>organisation</w:t>
      </w:r>
      <w:r w:rsidR="00F67A64">
        <w:rPr>
          <w:rFonts w:ascii="Arial" w:hAnsi="Arial" w:cs="Arial"/>
        </w:rPr>
        <w:t xml:space="preserve"> and chairing</w:t>
      </w:r>
      <w:r w:rsidR="00FB4F44">
        <w:rPr>
          <w:rFonts w:ascii="Arial" w:hAnsi="Arial" w:cs="Arial"/>
        </w:rPr>
        <w:t xml:space="preserve"> of the annual </w:t>
      </w:r>
      <w:r w:rsidR="00F67A64">
        <w:rPr>
          <w:rFonts w:ascii="Arial" w:hAnsi="Arial" w:cs="Arial"/>
        </w:rPr>
        <w:t xml:space="preserve">ICES </w:t>
      </w:r>
      <w:r w:rsidR="00FB4F44">
        <w:rPr>
          <w:rFonts w:ascii="Arial" w:hAnsi="Arial" w:cs="Arial"/>
        </w:rPr>
        <w:t>MIAC meeting</w:t>
      </w:r>
      <w:r w:rsidR="000A7416">
        <w:rPr>
          <w:rFonts w:ascii="Arial" w:hAnsi="Arial" w:cs="Arial"/>
        </w:rPr>
        <w:t>, further strengthening our ties with ICES.</w:t>
      </w:r>
    </w:p>
    <w:p w14:paraId="09475247" w14:textId="4A8B73E5" w:rsidR="004E411E" w:rsidRDefault="004E411E" w:rsidP="004E411E">
      <w:pPr>
        <w:spacing w:after="0"/>
        <w:jc w:val="both"/>
        <w:rPr>
          <w:rFonts w:ascii="Arial" w:hAnsi="Arial" w:cs="Arial"/>
        </w:rPr>
      </w:pPr>
    </w:p>
    <w:p w14:paraId="62E9FC85" w14:textId="77777777" w:rsidR="00542D8E" w:rsidRDefault="00542D8E" w:rsidP="004E411E">
      <w:pPr>
        <w:spacing w:after="0"/>
        <w:jc w:val="both"/>
        <w:rPr>
          <w:rFonts w:ascii="Arial" w:hAnsi="Arial" w:cs="Arial"/>
        </w:rPr>
      </w:pPr>
    </w:p>
    <w:p w14:paraId="102C326E" w14:textId="12D1CE46" w:rsidR="004E411E" w:rsidRDefault="004E411E" w:rsidP="00542D8E">
      <w:pPr>
        <w:pStyle w:val="Heading2"/>
      </w:pPr>
      <w:r>
        <w:t>Develop closer links with Member States</w:t>
      </w:r>
      <w:r w:rsidR="00542D8E">
        <w:br/>
      </w:r>
    </w:p>
    <w:p w14:paraId="0A976820" w14:textId="3CE05D0A" w:rsidR="004E411E" w:rsidRDefault="004E411E" w:rsidP="004E411E">
      <w:pPr>
        <w:spacing w:after="0"/>
        <w:jc w:val="both"/>
        <w:rPr>
          <w:rFonts w:ascii="Arial" w:hAnsi="Arial" w:cs="Arial"/>
        </w:rPr>
      </w:pPr>
      <w:r>
        <w:rPr>
          <w:rFonts w:ascii="Arial" w:hAnsi="Arial" w:cs="Arial"/>
        </w:rPr>
        <w:t>The NSAC will work on consolidation of contacts and collaboration with representatives of fisheries management of each Member State. We will ensure that they receive all NSAC advice and meeting invitations first</w:t>
      </w:r>
      <w:r w:rsidR="00F67A64">
        <w:rPr>
          <w:rFonts w:ascii="Arial" w:hAnsi="Arial" w:cs="Arial"/>
        </w:rPr>
        <w:t>-</w:t>
      </w:r>
      <w:r>
        <w:rPr>
          <w:rFonts w:ascii="Arial" w:hAnsi="Arial" w:cs="Arial"/>
        </w:rPr>
        <w:t xml:space="preserve">hand. </w:t>
      </w:r>
    </w:p>
    <w:p w14:paraId="6D825602" w14:textId="45895C79" w:rsidR="004E411E" w:rsidRDefault="004E411E" w:rsidP="004E411E">
      <w:pPr>
        <w:spacing w:after="0"/>
        <w:jc w:val="both"/>
        <w:rPr>
          <w:rFonts w:ascii="Arial" w:hAnsi="Arial" w:cs="Arial"/>
        </w:rPr>
      </w:pPr>
    </w:p>
    <w:p w14:paraId="41AD65D9" w14:textId="77777777" w:rsidR="00542D8E" w:rsidRDefault="00542D8E" w:rsidP="004E411E">
      <w:pPr>
        <w:spacing w:after="0"/>
        <w:jc w:val="both"/>
        <w:rPr>
          <w:rFonts w:ascii="Arial" w:hAnsi="Arial" w:cs="Arial"/>
        </w:rPr>
      </w:pPr>
    </w:p>
    <w:p w14:paraId="3C2A8862" w14:textId="15E311EC" w:rsidR="004E411E" w:rsidRDefault="004E411E" w:rsidP="00542D8E">
      <w:pPr>
        <w:pStyle w:val="Heading2"/>
      </w:pPr>
      <w:r>
        <w:t>Developing closer links with the European Parliament</w:t>
      </w:r>
      <w:r w:rsidR="00542D8E">
        <w:br/>
      </w:r>
    </w:p>
    <w:p w14:paraId="46BEE29B" w14:textId="08FD2403" w:rsidR="004E411E" w:rsidRDefault="004E411E" w:rsidP="004E411E">
      <w:pPr>
        <w:jc w:val="both"/>
        <w:rPr>
          <w:rFonts w:ascii="Arial" w:hAnsi="Arial" w:cs="Arial"/>
        </w:rPr>
      </w:pPr>
      <w:r>
        <w:rPr>
          <w:rFonts w:ascii="Arial" w:hAnsi="Arial" w:cs="Arial"/>
        </w:rPr>
        <w:t>NSAC will continue to provide members of the PECH Committee with copies of all NSAC approved advice. We will develop closer links with advisors and rapporteurs of relevant legislative files encouraging participation at relevant NSAC meetings</w:t>
      </w:r>
      <w:r w:rsidR="0013635C">
        <w:rPr>
          <w:rFonts w:ascii="Arial" w:hAnsi="Arial" w:cs="Arial"/>
        </w:rPr>
        <w:t>.</w:t>
      </w:r>
      <w:r>
        <w:rPr>
          <w:rFonts w:ascii="Arial" w:hAnsi="Arial" w:cs="Arial"/>
        </w:rPr>
        <w:t xml:space="preserve"> PECH Committee members </w:t>
      </w:r>
      <w:r w:rsidR="00DB6A7C">
        <w:rPr>
          <w:rFonts w:ascii="Arial" w:hAnsi="Arial" w:cs="Arial"/>
        </w:rPr>
        <w:t>will be continuously informed about</w:t>
      </w:r>
      <w:r>
        <w:rPr>
          <w:rFonts w:ascii="Arial" w:hAnsi="Arial" w:cs="Arial"/>
        </w:rPr>
        <w:t xml:space="preserve"> NSAC activities and meetings</w:t>
      </w:r>
      <w:r w:rsidR="00E53163">
        <w:rPr>
          <w:rFonts w:ascii="Arial" w:hAnsi="Arial" w:cs="Arial"/>
        </w:rPr>
        <w:t xml:space="preserve"> via permanent contact established with the PECH Committee Secretariat</w:t>
      </w:r>
      <w:r w:rsidR="00104B15">
        <w:rPr>
          <w:rFonts w:ascii="Arial" w:hAnsi="Arial" w:cs="Arial"/>
        </w:rPr>
        <w:t xml:space="preserve">. </w:t>
      </w:r>
      <w:r w:rsidR="004E6823">
        <w:rPr>
          <w:rFonts w:ascii="Arial" w:hAnsi="Arial" w:cs="Arial"/>
        </w:rPr>
        <w:t xml:space="preserve">As resolved at the </w:t>
      </w:r>
      <w:r w:rsidR="002F096A">
        <w:rPr>
          <w:rFonts w:ascii="Arial" w:hAnsi="Arial" w:cs="Arial"/>
        </w:rPr>
        <w:t xml:space="preserve">MAC/AAC </w:t>
      </w:r>
      <w:r w:rsidR="00711AEB">
        <w:rPr>
          <w:rFonts w:ascii="Arial" w:hAnsi="Arial" w:cs="Arial"/>
        </w:rPr>
        <w:t>W</w:t>
      </w:r>
      <w:r w:rsidR="002F096A">
        <w:rPr>
          <w:rFonts w:ascii="Arial" w:hAnsi="Arial" w:cs="Arial"/>
        </w:rPr>
        <w:t xml:space="preserve">orkshop on the role of </w:t>
      </w:r>
      <w:r w:rsidR="00711AEB">
        <w:rPr>
          <w:rFonts w:ascii="Arial" w:hAnsi="Arial" w:cs="Arial"/>
        </w:rPr>
        <w:t>A</w:t>
      </w:r>
      <w:r w:rsidR="002F096A">
        <w:rPr>
          <w:rFonts w:ascii="Arial" w:hAnsi="Arial" w:cs="Arial"/>
        </w:rPr>
        <w:t xml:space="preserve">dvisory </w:t>
      </w:r>
      <w:r w:rsidR="00711AEB">
        <w:rPr>
          <w:rFonts w:ascii="Arial" w:hAnsi="Arial" w:cs="Arial"/>
        </w:rPr>
        <w:t>C</w:t>
      </w:r>
      <w:r w:rsidR="002F096A">
        <w:rPr>
          <w:rFonts w:ascii="Arial" w:hAnsi="Arial" w:cs="Arial"/>
        </w:rPr>
        <w:t>ouncils</w:t>
      </w:r>
      <w:r w:rsidR="00711AEB">
        <w:rPr>
          <w:rFonts w:ascii="Arial" w:hAnsi="Arial" w:cs="Arial"/>
        </w:rPr>
        <w:t xml:space="preserve"> under the Common Fisheries Policy</w:t>
      </w:r>
      <w:r w:rsidR="00DE6214">
        <w:rPr>
          <w:rFonts w:ascii="Arial" w:hAnsi="Arial" w:cs="Arial"/>
        </w:rPr>
        <w:t xml:space="preserve"> in November 2019</w:t>
      </w:r>
      <w:r w:rsidR="00981FCC">
        <w:rPr>
          <w:rFonts w:ascii="Arial" w:hAnsi="Arial" w:cs="Arial"/>
        </w:rPr>
        <w:t>,</w:t>
      </w:r>
      <w:r w:rsidR="00DE6214">
        <w:rPr>
          <w:rFonts w:ascii="Arial" w:hAnsi="Arial" w:cs="Arial"/>
        </w:rPr>
        <w:t xml:space="preserve"> </w:t>
      </w:r>
      <w:r w:rsidR="00981FCC">
        <w:rPr>
          <w:rFonts w:ascii="Arial" w:hAnsi="Arial" w:cs="Arial"/>
        </w:rPr>
        <w:t>communication</w:t>
      </w:r>
      <w:r w:rsidR="00DE6214">
        <w:rPr>
          <w:rFonts w:ascii="Arial" w:hAnsi="Arial" w:cs="Arial"/>
        </w:rPr>
        <w:t>s</w:t>
      </w:r>
      <w:r w:rsidR="00981FCC">
        <w:rPr>
          <w:rFonts w:ascii="Arial" w:hAnsi="Arial" w:cs="Arial"/>
        </w:rPr>
        <w:t xml:space="preserve"> from advisory councils will be shared with the PECH Committee </w:t>
      </w:r>
      <w:r w:rsidR="00E14E31">
        <w:rPr>
          <w:rFonts w:ascii="Arial" w:hAnsi="Arial" w:cs="Arial"/>
        </w:rPr>
        <w:t>S</w:t>
      </w:r>
      <w:r w:rsidR="00981FCC">
        <w:rPr>
          <w:rFonts w:ascii="Arial" w:hAnsi="Arial" w:cs="Arial"/>
        </w:rPr>
        <w:t xml:space="preserve">ecretariat, who </w:t>
      </w:r>
      <w:r w:rsidR="00E14E31">
        <w:rPr>
          <w:rFonts w:ascii="Arial" w:hAnsi="Arial" w:cs="Arial"/>
        </w:rPr>
        <w:t>shall further inform</w:t>
      </w:r>
      <w:r w:rsidR="00981FCC">
        <w:rPr>
          <w:rFonts w:ascii="Arial" w:hAnsi="Arial" w:cs="Arial"/>
        </w:rPr>
        <w:t xml:space="preserve"> its MEPs</w:t>
      </w:r>
      <w:r w:rsidR="008E552E">
        <w:rPr>
          <w:rFonts w:ascii="Arial" w:hAnsi="Arial" w:cs="Arial"/>
        </w:rPr>
        <w:t xml:space="preserve"> </w:t>
      </w:r>
      <w:r w:rsidR="004E0E5D">
        <w:rPr>
          <w:rFonts w:ascii="Arial" w:hAnsi="Arial" w:cs="Arial"/>
        </w:rPr>
        <w:t>about AC activit</w:t>
      </w:r>
      <w:r w:rsidR="00DE6214">
        <w:rPr>
          <w:rFonts w:ascii="Arial" w:hAnsi="Arial" w:cs="Arial"/>
        </w:rPr>
        <w:t>i</w:t>
      </w:r>
      <w:r w:rsidR="004E0E5D">
        <w:rPr>
          <w:rFonts w:ascii="Arial" w:hAnsi="Arial" w:cs="Arial"/>
        </w:rPr>
        <w:t>es</w:t>
      </w:r>
      <w:r w:rsidR="00981FCC">
        <w:rPr>
          <w:rFonts w:ascii="Arial" w:hAnsi="Arial" w:cs="Arial"/>
        </w:rPr>
        <w:t xml:space="preserve">. </w:t>
      </w:r>
      <w:r w:rsidR="00D41F29">
        <w:rPr>
          <w:rFonts w:ascii="Arial" w:hAnsi="Arial" w:cs="Arial"/>
        </w:rPr>
        <w:t xml:space="preserve">MEPs were also encouraged to actively follow a chosen advisory council. </w:t>
      </w:r>
      <w:r w:rsidR="00E14E31">
        <w:rPr>
          <w:rFonts w:ascii="Arial" w:hAnsi="Arial" w:cs="Arial"/>
        </w:rPr>
        <w:t>In our case,</w:t>
      </w:r>
      <w:r w:rsidR="00104B15">
        <w:rPr>
          <w:rFonts w:ascii="Arial" w:hAnsi="Arial" w:cs="Arial"/>
        </w:rPr>
        <w:t xml:space="preserve"> </w:t>
      </w:r>
      <w:r w:rsidR="00C23F27">
        <w:rPr>
          <w:rFonts w:ascii="Arial" w:hAnsi="Arial" w:cs="Arial"/>
        </w:rPr>
        <w:t>MEP</w:t>
      </w:r>
      <w:r w:rsidR="00F837C7">
        <w:rPr>
          <w:rFonts w:ascii="Arial" w:hAnsi="Arial" w:cs="Arial"/>
        </w:rPr>
        <w:t xml:space="preserve"> Mr Peter van Dalen</w:t>
      </w:r>
      <w:r w:rsidR="00104B15">
        <w:rPr>
          <w:rFonts w:ascii="Arial" w:hAnsi="Arial" w:cs="Arial"/>
        </w:rPr>
        <w:t xml:space="preserve"> </w:t>
      </w:r>
      <w:r w:rsidR="00D24703">
        <w:rPr>
          <w:rFonts w:ascii="Arial" w:hAnsi="Arial" w:cs="Arial"/>
        </w:rPr>
        <w:t xml:space="preserve">agreed to be our designated MEP and </w:t>
      </w:r>
      <w:r w:rsidR="007E2E1A">
        <w:rPr>
          <w:rFonts w:ascii="Arial" w:hAnsi="Arial" w:cs="Arial"/>
        </w:rPr>
        <w:t xml:space="preserve">will </w:t>
      </w:r>
      <w:r w:rsidR="008E552E">
        <w:rPr>
          <w:rFonts w:ascii="Arial" w:hAnsi="Arial" w:cs="Arial"/>
        </w:rPr>
        <w:t xml:space="preserve">therefore </w:t>
      </w:r>
      <w:r w:rsidR="00C23F27">
        <w:rPr>
          <w:rFonts w:ascii="Arial" w:hAnsi="Arial" w:cs="Arial"/>
        </w:rPr>
        <w:t>be</w:t>
      </w:r>
      <w:r w:rsidR="007E2E1A">
        <w:rPr>
          <w:rFonts w:ascii="Arial" w:hAnsi="Arial" w:cs="Arial"/>
        </w:rPr>
        <w:t xml:space="preserve"> invited to follow closely our activities</w:t>
      </w:r>
      <w:r w:rsidR="00F837C7">
        <w:rPr>
          <w:rFonts w:ascii="Arial" w:hAnsi="Arial" w:cs="Arial"/>
        </w:rPr>
        <w:t>.</w:t>
      </w:r>
      <w:r>
        <w:rPr>
          <w:rFonts w:ascii="Arial" w:hAnsi="Arial" w:cs="Arial"/>
        </w:rPr>
        <w:t xml:space="preserve"> </w:t>
      </w:r>
      <w:r w:rsidR="00E53163">
        <w:rPr>
          <w:rFonts w:ascii="Arial" w:hAnsi="Arial" w:cs="Arial"/>
        </w:rPr>
        <w:t xml:space="preserve">Further </w:t>
      </w:r>
      <w:r w:rsidR="00E53163">
        <w:rPr>
          <w:rFonts w:ascii="Arial" w:hAnsi="Arial" w:cs="Arial"/>
        </w:rPr>
        <w:lastRenderedPageBreak/>
        <w:t>means will be sought</w:t>
      </w:r>
      <w:r w:rsidR="00F11407">
        <w:rPr>
          <w:rFonts w:ascii="Arial" w:hAnsi="Arial" w:cs="Arial"/>
        </w:rPr>
        <w:t xml:space="preserve"> to improve our </w:t>
      </w:r>
      <w:r>
        <w:rPr>
          <w:rFonts w:ascii="Arial" w:hAnsi="Arial" w:cs="Arial"/>
        </w:rPr>
        <w:t>communicat</w:t>
      </w:r>
      <w:r w:rsidR="00F11407">
        <w:rPr>
          <w:rFonts w:ascii="Arial" w:hAnsi="Arial" w:cs="Arial"/>
        </w:rPr>
        <w:t>ion</w:t>
      </w:r>
      <w:r w:rsidR="008E1B83">
        <w:rPr>
          <w:rFonts w:ascii="Arial" w:hAnsi="Arial" w:cs="Arial"/>
        </w:rPr>
        <w:t xml:space="preserve"> and contact</w:t>
      </w:r>
      <w:r>
        <w:rPr>
          <w:rFonts w:ascii="Arial" w:hAnsi="Arial" w:cs="Arial"/>
        </w:rPr>
        <w:t xml:space="preserve"> with </w:t>
      </w:r>
      <w:r w:rsidR="00F11407">
        <w:rPr>
          <w:rFonts w:ascii="Arial" w:hAnsi="Arial" w:cs="Arial"/>
        </w:rPr>
        <w:t xml:space="preserve">the </w:t>
      </w:r>
      <w:r w:rsidR="00882AE5">
        <w:rPr>
          <w:rFonts w:ascii="Arial" w:hAnsi="Arial" w:cs="Arial"/>
        </w:rPr>
        <w:t>M</w:t>
      </w:r>
      <w:r w:rsidR="008E1B83">
        <w:rPr>
          <w:rFonts w:ascii="Arial" w:hAnsi="Arial" w:cs="Arial"/>
        </w:rPr>
        <w:t xml:space="preserve">embers of the </w:t>
      </w:r>
      <w:r w:rsidR="00F11407">
        <w:rPr>
          <w:rFonts w:ascii="Arial" w:hAnsi="Arial" w:cs="Arial"/>
        </w:rPr>
        <w:t>Parliament</w:t>
      </w:r>
      <w:r>
        <w:rPr>
          <w:rFonts w:ascii="Arial" w:hAnsi="Arial" w:cs="Arial"/>
        </w:rPr>
        <w:t>.</w:t>
      </w:r>
    </w:p>
    <w:p w14:paraId="6AB1A222" w14:textId="77777777" w:rsidR="00542D8E" w:rsidRDefault="00542D8E" w:rsidP="004E411E">
      <w:pPr>
        <w:jc w:val="both"/>
        <w:rPr>
          <w:rFonts w:ascii="Arial" w:hAnsi="Arial" w:cs="Arial"/>
        </w:rPr>
      </w:pPr>
    </w:p>
    <w:p w14:paraId="24082755" w14:textId="170BABF1" w:rsidR="004E411E" w:rsidRDefault="004E411E" w:rsidP="00542D8E">
      <w:pPr>
        <w:pStyle w:val="Heading2"/>
      </w:pPr>
      <w:r>
        <w:t>Relationships with Norway, UK and other third countries</w:t>
      </w:r>
      <w:r w:rsidR="00542D8E">
        <w:br/>
      </w:r>
    </w:p>
    <w:p w14:paraId="23A532A9" w14:textId="595782BD" w:rsidR="004E411E" w:rsidRDefault="004E411E" w:rsidP="004E411E">
      <w:pPr>
        <w:spacing w:after="0"/>
        <w:jc w:val="both"/>
        <w:rPr>
          <w:rFonts w:ascii="Arial" w:hAnsi="Arial" w:cs="Arial"/>
        </w:rPr>
      </w:pPr>
      <w:r>
        <w:rPr>
          <w:rFonts w:ascii="Arial" w:hAnsi="Arial" w:cs="Arial"/>
        </w:rPr>
        <w:t xml:space="preserve">The NSAC will </w:t>
      </w:r>
      <w:r w:rsidR="00F90D57">
        <w:rPr>
          <w:rFonts w:ascii="Arial" w:hAnsi="Arial" w:cs="Arial"/>
        </w:rPr>
        <w:t>continue to liaise</w:t>
      </w:r>
      <w:r>
        <w:rPr>
          <w:rFonts w:ascii="Arial" w:hAnsi="Arial" w:cs="Arial"/>
        </w:rPr>
        <w:t xml:space="preserve"> with </w:t>
      </w:r>
      <w:r w:rsidR="00B75224">
        <w:rPr>
          <w:rFonts w:ascii="Arial" w:hAnsi="Arial" w:cs="Arial"/>
        </w:rPr>
        <w:t>representatives</w:t>
      </w:r>
      <w:r>
        <w:rPr>
          <w:rFonts w:ascii="Arial" w:hAnsi="Arial" w:cs="Arial"/>
        </w:rPr>
        <w:t xml:space="preserve"> of the fishing industry</w:t>
      </w:r>
      <w:r w:rsidR="00492A03">
        <w:rPr>
          <w:rFonts w:ascii="Arial" w:hAnsi="Arial" w:cs="Arial"/>
        </w:rPr>
        <w:t xml:space="preserve"> of third countries. For example, Norwegian stakeholders will continue to be</w:t>
      </w:r>
      <w:r w:rsidR="00612279">
        <w:rPr>
          <w:rFonts w:ascii="Arial" w:hAnsi="Arial" w:cs="Arial"/>
        </w:rPr>
        <w:t xml:space="preserve"> invit</w:t>
      </w:r>
      <w:r w:rsidR="00492A03">
        <w:rPr>
          <w:rFonts w:ascii="Arial" w:hAnsi="Arial" w:cs="Arial"/>
        </w:rPr>
        <w:t>ed</w:t>
      </w:r>
      <w:r w:rsidR="00612279">
        <w:rPr>
          <w:rFonts w:ascii="Arial" w:hAnsi="Arial" w:cs="Arial"/>
        </w:rPr>
        <w:t xml:space="preserve"> </w:t>
      </w:r>
      <w:r>
        <w:rPr>
          <w:rFonts w:ascii="Arial" w:hAnsi="Arial" w:cs="Arial"/>
        </w:rPr>
        <w:t>to</w:t>
      </w:r>
      <w:r w:rsidR="00492A03">
        <w:rPr>
          <w:rFonts w:ascii="Arial" w:hAnsi="Arial" w:cs="Arial"/>
        </w:rPr>
        <w:t xml:space="preserve"> the</w:t>
      </w:r>
      <w:r>
        <w:rPr>
          <w:rFonts w:ascii="Arial" w:hAnsi="Arial" w:cs="Arial"/>
        </w:rPr>
        <w:t xml:space="preserve"> Demersal Working Group and the Skagerrak &amp; Kattegat Working Group meetings</w:t>
      </w:r>
      <w:r w:rsidR="00612279">
        <w:rPr>
          <w:rFonts w:ascii="Arial" w:hAnsi="Arial" w:cs="Arial"/>
        </w:rPr>
        <w:t>, in order to</w:t>
      </w:r>
      <w:r>
        <w:rPr>
          <w:rFonts w:ascii="Arial" w:hAnsi="Arial" w:cs="Arial"/>
        </w:rPr>
        <w:t xml:space="preserve"> exchange</w:t>
      </w:r>
      <w:r w:rsidR="00612279">
        <w:rPr>
          <w:rFonts w:ascii="Arial" w:hAnsi="Arial" w:cs="Arial"/>
        </w:rPr>
        <w:t xml:space="preserve"> re</w:t>
      </w:r>
      <w:r w:rsidR="00996AEC">
        <w:rPr>
          <w:rFonts w:ascii="Arial" w:hAnsi="Arial" w:cs="Arial"/>
        </w:rPr>
        <w:t>levant</w:t>
      </w:r>
      <w:r>
        <w:rPr>
          <w:rFonts w:ascii="Arial" w:hAnsi="Arial" w:cs="Arial"/>
        </w:rPr>
        <w:t xml:space="preserve"> information and ideas with the NSAC members. They will be invited to participate in other meetings </w:t>
      </w:r>
      <w:r w:rsidR="00A6267E">
        <w:rPr>
          <w:rFonts w:ascii="Arial" w:hAnsi="Arial" w:cs="Arial"/>
        </w:rPr>
        <w:t>should there be a</w:t>
      </w:r>
      <w:r w:rsidR="00736202">
        <w:rPr>
          <w:rFonts w:ascii="Arial" w:hAnsi="Arial" w:cs="Arial"/>
        </w:rPr>
        <w:t xml:space="preserve"> </w:t>
      </w:r>
      <w:r w:rsidR="00A6267E">
        <w:rPr>
          <w:rFonts w:ascii="Arial" w:hAnsi="Arial" w:cs="Arial"/>
        </w:rPr>
        <w:t>need for their</w:t>
      </w:r>
      <w:r>
        <w:rPr>
          <w:rFonts w:ascii="Arial" w:hAnsi="Arial" w:cs="Arial"/>
        </w:rPr>
        <w:t xml:space="preserve"> expert opinion or experience.</w:t>
      </w:r>
      <w:r w:rsidR="00736202">
        <w:rPr>
          <w:rFonts w:ascii="Arial" w:hAnsi="Arial" w:cs="Arial"/>
        </w:rPr>
        <w:t xml:space="preserve"> The same </w:t>
      </w:r>
      <w:r w:rsidR="00F071DC">
        <w:rPr>
          <w:rFonts w:ascii="Arial" w:hAnsi="Arial" w:cs="Arial"/>
        </w:rPr>
        <w:t xml:space="preserve">approach </w:t>
      </w:r>
      <w:r w:rsidR="00736202">
        <w:rPr>
          <w:rFonts w:ascii="Arial" w:hAnsi="Arial" w:cs="Arial"/>
        </w:rPr>
        <w:t xml:space="preserve">will be followed with the </w:t>
      </w:r>
      <w:r>
        <w:rPr>
          <w:rFonts w:ascii="Arial" w:hAnsi="Arial" w:cs="Arial"/>
        </w:rPr>
        <w:t>UK representatives</w:t>
      </w:r>
      <w:r w:rsidR="00736202">
        <w:rPr>
          <w:rFonts w:ascii="Arial" w:hAnsi="Arial" w:cs="Arial"/>
        </w:rPr>
        <w:t>, who</w:t>
      </w:r>
      <w:r>
        <w:rPr>
          <w:rFonts w:ascii="Arial" w:hAnsi="Arial" w:cs="Arial"/>
        </w:rPr>
        <w:t xml:space="preserve"> will be invited and encouraged to t</w:t>
      </w:r>
      <w:r w:rsidR="00736202">
        <w:rPr>
          <w:rFonts w:ascii="Arial" w:hAnsi="Arial" w:cs="Arial"/>
        </w:rPr>
        <w:t>ake</w:t>
      </w:r>
      <w:r>
        <w:rPr>
          <w:rFonts w:ascii="Arial" w:hAnsi="Arial" w:cs="Arial"/>
        </w:rPr>
        <w:t xml:space="preserve"> part</w:t>
      </w:r>
      <w:r w:rsidR="00736202">
        <w:rPr>
          <w:rFonts w:ascii="Arial" w:hAnsi="Arial" w:cs="Arial"/>
        </w:rPr>
        <w:t>,</w:t>
      </w:r>
      <w:r>
        <w:rPr>
          <w:rFonts w:ascii="Arial" w:hAnsi="Arial" w:cs="Arial"/>
        </w:rPr>
        <w:t xml:space="preserve"> as much as possible</w:t>
      </w:r>
      <w:r w:rsidR="00736202">
        <w:rPr>
          <w:rFonts w:ascii="Arial" w:hAnsi="Arial" w:cs="Arial"/>
        </w:rPr>
        <w:t>,</w:t>
      </w:r>
      <w:r>
        <w:rPr>
          <w:rFonts w:ascii="Arial" w:hAnsi="Arial" w:cs="Arial"/>
        </w:rPr>
        <w:t xml:space="preserve"> in the work of the NSAC. </w:t>
      </w:r>
    </w:p>
    <w:p w14:paraId="13954FE5" w14:textId="5F0B7D50" w:rsidR="004E411E" w:rsidRDefault="004E411E" w:rsidP="004E411E">
      <w:pPr>
        <w:spacing w:after="0"/>
        <w:jc w:val="both"/>
        <w:rPr>
          <w:rFonts w:ascii="Arial" w:hAnsi="Arial" w:cs="Arial"/>
          <w:b/>
        </w:rPr>
      </w:pPr>
    </w:p>
    <w:p w14:paraId="56D340A6" w14:textId="77777777" w:rsidR="00542D8E" w:rsidRDefault="00542D8E" w:rsidP="004E411E">
      <w:pPr>
        <w:spacing w:after="0"/>
        <w:jc w:val="both"/>
        <w:rPr>
          <w:rFonts w:ascii="Arial" w:hAnsi="Arial" w:cs="Arial"/>
          <w:b/>
        </w:rPr>
      </w:pPr>
    </w:p>
    <w:p w14:paraId="26A9E6E4" w14:textId="5C29E084" w:rsidR="00542D8E" w:rsidRPr="00542D8E" w:rsidRDefault="004E411E" w:rsidP="00542D8E">
      <w:pPr>
        <w:pStyle w:val="Heading2"/>
      </w:pPr>
      <w:r>
        <w:t>Links to the European Commission</w:t>
      </w:r>
      <w:r w:rsidR="00542D8E">
        <w:br/>
      </w:r>
    </w:p>
    <w:p w14:paraId="024CCDB4" w14:textId="6A29FC5D" w:rsidR="004E411E" w:rsidRDefault="00626683" w:rsidP="004E411E">
      <w:pPr>
        <w:spacing w:after="0"/>
        <w:jc w:val="both"/>
        <w:rPr>
          <w:rFonts w:ascii="Arial" w:hAnsi="Arial" w:cs="Arial"/>
        </w:rPr>
      </w:pPr>
      <w:r>
        <w:rPr>
          <w:rFonts w:ascii="Arial" w:hAnsi="Arial" w:cs="Arial"/>
        </w:rPr>
        <w:t>While grateful for</w:t>
      </w:r>
      <w:r w:rsidR="00B63837">
        <w:rPr>
          <w:rFonts w:ascii="Arial" w:hAnsi="Arial" w:cs="Arial"/>
        </w:rPr>
        <w:t xml:space="preserve"> its</w:t>
      </w:r>
      <w:r>
        <w:rPr>
          <w:rFonts w:ascii="Arial" w:hAnsi="Arial" w:cs="Arial"/>
        </w:rPr>
        <w:t xml:space="preserve"> current support and engagement, </w:t>
      </w:r>
      <w:r w:rsidR="00B63837">
        <w:rPr>
          <w:rFonts w:ascii="Arial" w:hAnsi="Arial" w:cs="Arial"/>
        </w:rPr>
        <w:t>we</w:t>
      </w:r>
      <w:r w:rsidR="004E411E">
        <w:rPr>
          <w:rFonts w:ascii="Arial" w:hAnsi="Arial" w:cs="Arial"/>
        </w:rPr>
        <w:t xml:space="preserve"> would welcome further </w:t>
      </w:r>
      <w:r w:rsidR="00992211">
        <w:rPr>
          <w:rFonts w:ascii="Arial" w:hAnsi="Arial" w:cs="Arial"/>
        </w:rPr>
        <w:t xml:space="preserve">and stronger </w:t>
      </w:r>
      <w:r>
        <w:rPr>
          <w:rFonts w:ascii="Arial" w:hAnsi="Arial" w:cs="Arial"/>
        </w:rPr>
        <w:t>collaboration</w:t>
      </w:r>
      <w:r w:rsidR="004E411E">
        <w:rPr>
          <w:rFonts w:ascii="Arial" w:hAnsi="Arial" w:cs="Arial"/>
        </w:rPr>
        <w:t xml:space="preserve"> with colleagues at DG MARE to </w:t>
      </w:r>
      <w:r w:rsidR="00992211">
        <w:rPr>
          <w:rFonts w:ascii="Arial" w:hAnsi="Arial" w:cs="Arial"/>
        </w:rPr>
        <w:t xml:space="preserve">be able to </w:t>
      </w:r>
      <w:r w:rsidR="004E411E">
        <w:rPr>
          <w:rFonts w:ascii="Arial" w:hAnsi="Arial" w:cs="Arial"/>
        </w:rPr>
        <w:t xml:space="preserve">proactively contribute to </w:t>
      </w:r>
      <w:r w:rsidR="005A6A90">
        <w:rPr>
          <w:rFonts w:ascii="Arial" w:hAnsi="Arial" w:cs="Arial"/>
        </w:rPr>
        <w:t xml:space="preserve">the </w:t>
      </w:r>
      <w:r w:rsidR="004E411E">
        <w:rPr>
          <w:rFonts w:ascii="Arial" w:hAnsi="Arial" w:cs="Arial"/>
        </w:rPr>
        <w:t xml:space="preserve">development of </w:t>
      </w:r>
      <w:r w:rsidR="00540824">
        <w:rPr>
          <w:rFonts w:ascii="Arial" w:hAnsi="Arial" w:cs="Arial"/>
        </w:rPr>
        <w:t xml:space="preserve">fisheries </w:t>
      </w:r>
      <w:r w:rsidR="004E411E">
        <w:rPr>
          <w:rFonts w:ascii="Arial" w:hAnsi="Arial" w:cs="Arial"/>
        </w:rPr>
        <w:t>policy</w:t>
      </w:r>
      <w:r w:rsidR="005A6A90">
        <w:rPr>
          <w:rFonts w:ascii="Arial" w:hAnsi="Arial" w:cs="Arial"/>
        </w:rPr>
        <w:t>,</w:t>
      </w:r>
      <w:r w:rsidR="004E411E">
        <w:rPr>
          <w:rFonts w:ascii="Arial" w:hAnsi="Arial" w:cs="Arial"/>
        </w:rPr>
        <w:t xml:space="preserve"> </w:t>
      </w:r>
      <w:r w:rsidR="00540824">
        <w:rPr>
          <w:rFonts w:ascii="Arial" w:hAnsi="Arial" w:cs="Arial"/>
        </w:rPr>
        <w:t>instead of feeding</w:t>
      </w:r>
      <w:r w:rsidR="005A6A90">
        <w:rPr>
          <w:rFonts w:ascii="Arial" w:hAnsi="Arial" w:cs="Arial"/>
        </w:rPr>
        <w:t xml:space="preserve"> into </w:t>
      </w:r>
      <w:r w:rsidR="004E411E">
        <w:rPr>
          <w:rFonts w:ascii="Arial" w:hAnsi="Arial" w:cs="Arial"/>
        </w:rPr>
        <w:t xml:space="preserve">consultations alone. </w:t>
      </w:r>
      <w:r w:rsidR="00F813DC">
        <w:rPr>
          <w:rFonts w:ascii="Arial" w:hAnsi="Arial" w:cs="Arial"/>
        </w:rPr>
        <w:t>The</w:t>
      </w:r>
      <w:r w:rsidR="004E411E">
        <w:rPr>
          <w:rFonts w:ascii="Arial" w:hAnsi="Arial" w:cs="Arial"/>
        </w:rPr>
        <w:t xml:space="preserve"> NSAC would like to invite the new </w:t>
      </w:r>
      <w:r w:rsidR="000C1767">
        <w:rPr>
          <w:rFonts w:ascii="Arial" w:hAnsi="Arial" w:cs="Arial"/>
        </w:rPr>
        <w:t>Director</w:t>
      </w:r>
      <w:r w:rsidR="00F813DC">
        <w:rPr>
          <w:rFonts w:ascii="Arial" w:hAnsi="Arial" w:cs="Arial"/>
        </w:rPr>
        <w:t>-General</w:t>
      </w:r>
      <w:r w:rsidR="004E411E">
        <w:rPr>
          <w:rFonts w:ascii="Arial" w:hAnsi="Arial" w:cs="Arial"/>
        </w:rPr>
        <w:t xml:space="preserve"> to </w:t>
      </w:r>
      <w:r w:rsidR="00F813DC">
        <w:rPr>
          <w:rFonts w:ascii="Arial" w:hAnsi="Arial" w:cs="Arial"/>
        </w:rPr>
        <w:t>engage with</w:t>
      </w:r>
      <w:r w:rsidR="004E411E">
        <w:rPr>
          <w:rFonts w:ascii="Arial" w:hAnsi="Arial" w:cs="Arial"/>
        </w:rPr>
        <w:t xml:space="preserve"> </w:t>
      </w:r>
      <w:r w:rsidR="00CA171D">
        <w:rPr>
          <w:rFonts w:ascii="Arial" w:hAnsi="Arial" w:cs="Arial"/>
        </w:rPr>
        <w:t>us</w:t>
      </w:r>
      <w:r w:rsidR="004E411E">
        <w:rPr>
          <w:rFonts w:ascii="Arial" w:hAnsi="Arial" w:cs="Arial"/>
        </w:rPr>
        <w:t xml:space="preserve"> in order to strategically determine future collaboration. Apart from that, the NSAC would like </w:t>
      </w:r>
      <w:proofErr w:type="gramStart"/>
      <w:r w:rsidR="004E411E">
        <w:rPr>
          <w:rFonts w:ascii="Arial" w:hAnsi="Arial" w:cs="Arial"/>
        </w:rPr>
        <w:t>discuss</w:t>
      </w:r>
      <w:proofErr w:type="gramEnd"/>
      <w:r w:rsidR="004E411E">
        <w:rPr>
          <w:rFonts w:ascii="Arial" w:hAnsi="Arial" w:cs="Arial"/>
        </w:rPr>
        <w:t xml:space="preserve"> with DG M</w:t>
      </w:r>
      <w:r w:rsidR="00540824">
        <w:rPr>
          <w:rFonts w:ascii="Arial" w:hAnsi="Arial" w:cs="Arial"/>
        </w:rPr>
        <w:t>ARE</w:t>
      </w:r>
      <w:r w:rsidR="004E411E">
        <w:rPr>
          <w:rFonts w:ascii="Arial" w:hAnsi="Arial" w:cs="Arial"/>
        </w:rPr>
        <w:t xml:space="preserve"> how the NSAC can structure its meetings and discussions to facilitate greater involvement of the European Commission</w:t>
      </w:r>
      <w:r w:rsidR="006C1623">
        <w:rPr>
          <w:rFonts w:ascii="Arial" w:hAnsi="Arial" w:cs="Arial"/>
        </w:rPr>
        <w:t xml:space="preserve"> in the NSAC work.</w:t>
      </w:r>
    </w:p>
    <w:p w14:paraId="55CECC12" w14:textId="7977AE38" w:rsidR="008F238A" w:rsidRDefault="008F238A" w:rsidP="004E411E">
      <w:pPr>
        <w:spacing w:after="0"/>
        <w:jc w:val="both"/>
        <w:rPr>
          <w:rFonts w:ascii="Arial" w:hAnsi="Arial" w:cs="Arial"/>
        </w:rPr>
      </w:pPr>
    </w:p>
    <w:p w14:paraId="792DA11C" w14:textId="0395BD43" w:rsidR="008F238A" w:rsidRDefault="008F238A" w:rsidP="004E411E">
      <w:pPr>
        <w:spacing w:after="0"/>
        <w:jc w:val="both"/>
        <w:rPr>
          <w:rFonts w:ascii="Arial" w:hAnsi="Arial" w:cs="Arial"/>
        </w:rPr>
      </w:pPr>
    </w:p>
    <w:p w14:paraId="228A73EE" w14:textId="348E3AF7" w:rsidR="008F238A" w:rsidRDefault="008F238A" w:rsidP="004E411E">
      <w:pPr>
        <w:spacing w:after="0"/>
        <w:jc w:val="both"/>
        <w:rPr>
          <w:rFonts w:ascii="Arial" w:hAnsi="Arial" w:cs="Arial"/>
        </w:rPr>
      </w:pPr>
    </w:p>
    <w:p w14:paraId="4F78F6D6" w14:textId="6EA2592A" w:rsidR="008F238A" w:rsidRDefault="008F238A" w:rsidP="004E411E">
      <w:pPr>
        <w:spacing w:after="0"/>
        <w:jc w:val="both"/>
        <w:rPr>
          <w:rFonts w:ascii="Arial" w:hAnsi="Arial" w:cs="Arial"/>
        </w:rPr>
      </w:pPr>
    </w:p>
    <w:p w14:paraId="65438FE6" w14:textId="6BF45D44" w:rsidR="008F238A" w:rsidRDefault="008F238A" w:rsidP="004E411E">
      <w:pPr>
        <w:spacing w:after="0"/>
        <w:jc w:val="both"/>
        <w:rPr>
          <w:rFonts w:ascii="Arial" w:hAnsi="Arial" w:cs="Arial"/>
        </w:rPr>
      </w:pPr>
    </w:p>
    <w:p w14:paraId="18AAFD6E" w14:textId="72C92506" w:rsidR="008F238A" w:rsidRDefault="008F238A" w:rsidP="004E411E">
      <w:pPr>
        <w:spacing w:after="0"/>
        <w:jc w:val="both"/>
        <w:rPr>
          <w:rFonts w:ascii="Arial" w:hAnsi="Arial" w:cs="Arial"/>
        </w:rPr>
      </w:pPr>
    </w:p>
    <w:p w14:paraId="299E3CA2" w14:textId="3688EA98" w:rsidR="008F238A" w:rsidRDefault="008F238A" w:rsidP="004E411E">
      <w:pPr>
        <w:spacing w:after="0"/>
        <w:jc w:val="both"/>
        <w:rPr>
          <w:rFonts w:ascii="Arial" w:hAnsi="Arial" w:cs="Arial"/>
        </w:rPr>
      </w:pPr>
    </w:p>
    <w:p w14:paraId="3D9C9798" w14:textId="3B707BE9" w:rsidR="008F238A" w:rsidRDefault="008F238A" w:rsidP="004E411E">
      <w:pPr>
        <w:spacing w:after="0"/>
        <w:jc w:val="both"/>
        <w:rPr>
          <w:rFonts w:ascii="Arial" w:hAnsi="Arial" w:cs="Arial"/>
        </w:rPr>
      </w:pPr>
    </w:p>
    <w:p w14:paraId="654E5D61" w14:textId="0A6133E0" w:rsidR="008F238A" w:rsidRDefault="008F238A" w:rsidP="004E411E">
      <w:pPr>
        <w:spacing w:after="0"/>
        <w:jc w:val="both"/>
        <w:rPr>
          <w:rFonts w:ascii="Arial" w:hAnsi="Arial" w:cs="Arial"/>
        </w:rPr>
      </w:pPr>
    </w:p>
    <w:p w14:paraId="4E0FBF7D" w14:textId="4D31F135" w:rsidR="008F238A" w:rsidRDefault="008F238A" w:rsidP="004E411E">
      <w:pPr>
        <w:spacing w:after="0"/>
        <w:jc w:val="both"/>
        <w:rPr>
          <w:rFonts w:ascii="Arial" w:hAnsi="Arial" w:cs="Arial"/>
        </w:rPr>
      </w:pPr>
    </w:p>
    <w:p w14:paraId="0FFF4D15" w14:textId="503CD567" w:rsidR="008F238A" w:rsidRDefault="008F238A" w:rsidP="004E411E">
      <w:pPr>
        <w:spacing w:after="0"/>
        <w:jc w:val="both"/>
        <w:rPr>
          <w:rFonts w:ascii="Arial" w:hAnsi="Arial" w:cs="Arial"/>
        </w:rPr>
      </w:pPr>
    </w:p>
    <w:p w14:paraId="48D3A1CA" w14:textId="79F2A642" w:rsidR="008F238A" w:rsidRDefault="008F238A" w:rsidP="004E411E">
      <w:pPr>
        <w:spacing w:after="0"/>
        <w:jc w:val="both"/>
        <w:rPr>
          <w:rFonts w:ascii="Arial" w:hAnsi="Arial" w:cs="Arial"/>
        </w:rPr>
      </w:pPr>
    </w:p>
    <w:p w14:paraId="6CE1370C" w14:textId="1709B7FB" w:rsidR="008F238A" w:rsidRDefault="008F238A" w:rsidP="004E411E">
      <w:pPr>
        <w:spacing w:after="0"/>
        <w:jc w:val="both"/>
        <w:rPr>
          <w:rFonts w:ascii="Arial" w:hAnsi="Arial" w:cs="Arial"/>
        </w:rPr>
      </w:pPr>
    </w:p>
    <w:p w14:paraId="6AE3CBF5" w14:textId="4014638D" w:rsidR="008F238A" w:rsidRDefault="008F238A" w:rsidP="004E411E">
      <w:pPr>
        <w:spacing w:after="0"/>
        <w:jc w:val="both"/>
        <w:rPr>
          <w:rFonts w:ascii="Arial" w:hAnsi="Arial" w:cs="Arial"/>
        </w:rPr>
      </w:pPr>
    </w:p>
    <w:p w14:paraId="693BE147" w14:textId="393E3E74" w:rsidR="008F238A" w:rsidRDefault="008F238A" w:rsidP="004E411E">
      <w:pPr>
        <w:spacing w:after="0"/>
        <w:jc w:val="both"/>
        <w:rPr>
          <w:rFonts w:ascii="Arial" w:hAnsi="Arial" w:cs="Arial"/>
        </w:rPr>
      </w:pPr>
    </w:p>
    <w:p w14:paraId="23EEC3EE" w14:textId="19DF487F" w:rsidR="008F238A" w:rsidRDefault="008F238A" w:rsidP="004E411E">
      <w:pPr>
        <w:spacing w:after="0"/>
        <w:jc w:val="both"/>
        <w:rPr>
          <w:rFonts w:ascii="Arial" w:hAnsi="Arial" w:cs="Arial"/>
        </w:rPr>
      </w:pPr>
    </w:p>
    <w:p w14:paraId="25ECEB1B" w14:textId="0D0442C7" w:rsidR="008F238A" w:rsidRDefault="008F238A" w:rsidP="004E411E">
      <w:pPr>
        <w:spacing w:after="0"/>
        <w:jc w:val="both"/>
        <w:rPr>
          <w:rFonts w:ascii="Arial" w:hAnsi="Arial" w:cs="Arial"/>
        </w:rPr>
      </w:pPr>
    </w:p>
    <w:p w14:paraId="77828935" w14:textId="65D6A9F1" w:rsidR="008F238A" w:rsidRDefault="008F238A" w:rsidP="004E411E">
      <w:pPr>
        <w:spacing w:after="0"/>
        <w:jc w:val="both"/>
        <w:rPr>
          <w:rFonts w:ascii="Arial" w:hAnsi="Arial" w:cs="Arial"/>
        </w:rPr>
      </w:pPr>
    </w:p>
    <w:p w14:paraId="77426DC5" w14:textId="4A7A1BFF" w:rsidR="008F238A" w:rsidRDefault="008F238A" w:rsidP="004E411E">
      <w:pPr>
        <w:spacing w:after="0"/>
        <w:jc w:val="both"/>
        <w:rPr>
          <w:rFonts w:ascii="Arial" w:hAnsi="Arial" w:cs="Arial"/>
        </w:rPr>
      </w:pPr>
    </w:p>
    <w:p w14:paraId="4990E22C" w14:textId="56419856" w:rsidR="008F238A" w:rsidRDefault="008F238A" w:rsidP="004E411E">
      <w:pPr>
        <w:spacing w:after="0"/>
        <w:jc w:val="both"/>
        <w:rPr>
          <w:rFonts w:ascii="Arial" w:hAnsi="Arial" w:cs="Arial"/>
        </w:rPr>
      </w:pPr>
    </w:p>
    <w:p w14:paraId="2D7DF9BA" w14:textId="54E23048" w:rsidR="008F238A" w:rsidRDefault="008F238A" w:rsidP="004E411E">
      <w:pPr>
        <w:spacing w:after="0"/>
        <w:jc w:val="both"/>
        <w:rPr>
          <w:rFonts w:ascii="Arial" w:hAnsi="Arial" w:cs="Arial"/>
        </w:rPr>
      </w:pPr>
    </w:p>
    <w:p w14:paraId="04632096" w14:textId="69E5D994" w:rsidR="008F238A" w:rsidRDefault="008F238A" w:rsidP="004E411E">
      <w:pPr>
        <w:spacing w:after="0"/>
        <w:jc w:val="both"/>
        <w:rPr>
          <w:rFonts w:ascii="Arial" w:hAnsi="Arial" w:cs="Arial"/>
        </w:rPr>
      </w:pPr>
    </w:p>
    <w:p w14:paraId="31D900B9" w14:textId="6CFD79A5" w:rsidR="008F238A" w:rsidRDefault="008F238A" w:rsidP="004E411E">
      <w:pPr>
        <w:spacing w:after="0"/>
        <w:jc w:val="both"/>
        <w:rPr>
          <w:rFonts w:ascii="Arial" w:hAnsi="Arial" w:cs="Arial"/>
        </w:rPr>
      </w:pPr>
    </w:p>
    <w:p w14:paraId="533090DF" w14:textId="0932A471" w:rsidR="008F238A" w:rsidRDefault="008F238A" w:rsidP="004E411E">
      <w:pPr>
        <w:spacing w:after="0"/>
        <w:jc w:val="both"/>
        <w:rPr>
          <w:rFonts w:ascii="Arial" w:hAnsi="Arial" w:cs="Arial"/>
        </w:rPr>
      </w:pPr>
    </w:p>
    <w:p w14:paraId="76DB25F7" w14:textId="504C674C" w:rsidR="008F238A" w:rsidRDefault="008F238A" w:rsidP="004E411E">
      <w:pPr>
        <w:spacing w:after="0"/>
        <w:jc w:val="both"/>
        <w:rPr>
          <w:rFonts w:ascii="Arial" w:hAnsi="Arial" w:cs="Arial"/>
        </w:rPr>
      </w:pPr>
    </w:p>
    <w:p w14:paraId="1E239E1C" w14:textId="5775674C" w:rsidR="008F238A" w:rsidRDefault="008F238A" w:rsidP="004E411E">
      <w:pPr>
        <w:spacing w:after="0"/>
        <w:jc w:val="both"/>
        <w:rPr>
          <w:rFonts w:ascii="Arial" w:hAnsi="Arial" w:cs="Arial"/>
        </w:rPr>
      </w:pPr>
    </w:p>
    <w:p w14:paraId="4E08A141" w14:textId="77777777" w:rsidR="008F238A" w:rsidRPr="008F238A" w:rsidRDefault="008F238A" w:rsidP="004E411E">
      <w:pPr>
        <w:spacing w:after="0"/>
        <w:jc w:val="both"/>
        <w:rPr>
          <w:rFonts w:ascii="Arial" w:eastAsia="Times New Roman" w:hAnsi="Arial" w:cs="Arial"/>
          <w:sz w:val="24"/>
          <w:szCs w:val="24"/>
          <w:lang w:eastAsia="en-GB"/>
        </w:rPr>
      </w:pPr>
    </w:p>
    <w:p w14:paraId="3C32E220" w14:textId="4A226E32" w:rsidR="008337E4" w:rsidRPr="008F238A" w:rsidRDefault="008337E4" w:rsidP="008337E4">
      <w:pPr>
        <w:spacing w:after="0"/>
        <w:jc w:val="center"/>
        <w:rPr>
          <w:rFonts w:ascii="Arial" w:eastAsia="Times New Roman" w:hAnsi="Arial" w:cs="Arial"/>
          <w:b/>
          <w:bCs/>
          <w:sz w:val="24"/>
          <w:szCs w:val="24"/>
          <w:lang w:eastAsia="en-GB"/>
        </w:rPr>
      </w:pPr>
      <w:r w:rsidRPr="008F238A">
        <w:rPr>
          <w:rFonts w:ascii="Arial" w:eastAsia="Times New Roman" w:hAnsi="Arial" w:cs="Arial"/>
          <w:b/>
          <w:bCs/>
          <w:sz w:val="24"/>
          <w:szCs w:val="24"/>
          <w:lang w:eastAsia="en-GB"/>
        </w:rPr>
        <w:t>Provisional planning</w:t>
      </w:r>
    </w:p>
    <w:p w14:paraId="21FFF394" w14:textId="25EA62E9" w:rsidR="00D62635" w:rsidRPr="00E3650E" w:rsidRDefault="00D62635" w:rsidP="00127C9A">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1812"/>
        <w:gridCol w:w="911"/>
        <w:gridCol w:w="3240"/>
      </w:tblGrid>
      <w:tr w:rsidR="008337E4" w:rsidRPr="00E3650E" w14:paraId="369D61B1" w14:textId="77777777" w:rsidTr="00896277">
        <w:trPr>
          <w:cantSplit/>
          <w:trHeight w:val="333"/>
        </w:trPr>
        <w:tc>
          <w:tcPr>
            <w:tcW w:w="3037" w:type="dxa"/>
            <w:tcBorders>
              <w:top w:val="single" w:sz="4" w:space="0" w:color="auto"/>
              <w:left w:val="single" w:sz="4" w:space="0" w:color="auto"/>
              <w:bottom w:val="single" w:sz="4" w:space="0" w:color="auto"/>
              <w:right w:val="single" w:sz="4" w:space="0" w:color="auto"/>
            </w:tcBorders>
            <w:shd w:val="pct20" w:color="000000" w:fill="FFFFFF"/>
            <w:hideMark/>
          </w:tcPr>
          <w:p w14:paraId="643B0CB2" w14:textId="77777777" w:rsidR="008337E4" w:rsidRPr="00E3650E" w:rsidRDefault="008337E4">
            <w:pPr>
              <w:rPr>
                <w:rFonts w:ascii="Arial" w:hAnsi="Arial" w:cs="Arial"/>
              </w:rPr>
            </w:pPr>
            <w:r w:rsidRPr="00E3650E">
              <w:rPr>
                <w:rFonts w:ascii="Arial" w:hAnsi="Arial" w:cs="Arial"/>
              </w:rPr>
              <w:t>Title of the meeting</w:t>
            </w:r>
          </w:p>
        </w:tc>
        <w:tc>
          <w:tcPr>
            <w:tcW w:w="1812" w:type="dxa"/>
            <w:tcBorders>
              <w:top w:val="single" w:sz="4" w:space="0" w:color="auto"/>
              <w:left w:val="single" w:sz="4" w:space="0" w:color="auto"/>
              <w:bottom w:val="single" w:sz="4" w:space="0" w:color="auto"/>
              <w:right w:val="single" w:sz="4" w:space="0" w:color="auto"/>
            </w:tcBorders>
            <w:shd w:val="pct20" w:color="000000" w:fill="FFFFFF"/>
            <w:hideMark/>
          </w:tcPr>
          <w:p w14:paraId="4862EDC8" w14:textId="77777777" w:rsidR="008337E4" w:rsidRPr="00E3650E" w:rsidRDefault="008337E4">
            <w:pPr>
              <w:rPr>
                <w:rFonts w:ascii="Arial" w:hAnsi="Arial" w:cs="Arial"/>
              </w:rPr>
            </w:pPr>
            <w:r w:rsidRPr="00E3650E">
              <w:rPr>
                <w:rFonts w:ascii="Arial" w:hAnsi="Arial" w:cs="Arial"/>
              </w:rPr>
              <w:t>Date</w:t>
            </w:r>
          </w:p>
        </w:tc>
        <w:tc>
          <w:tcPr>
            <w:tcW w:w="911" w:type="dxa"/>
            <w:tcBorders>
              <w:top w:val="single" w:sz="4" w:space="0" w:color="auto"/>
              <w:left w:val="single" w:sz="4" w:space="0" w:color="auto"/>
              <w:bottom w:val="single" w:sz="4" w:space="0" w:color="auto"/>
              <w:right w:val="single" w:sz="4" w:space="0" w:color="auto"/>
            </w:tcBorders>
            <w:shd w:val="pct20" w:color="000000" w:fill="FFFFFF"/>
            <w:hideMark/>
          </w:tcPr>
          <w:p w14:paraId="1648DD09" w14:textId="77777777" w:rsidR="008337E4" w:rsidRPr="00E3650E" w:rsidRDefault="008337E4">
            <w:pPr>
              <w:rPr>
                <w:rFonts w:ascii="Arial" w:hAnsi="Arial" w:cs="Arial"/>
              </w:rPr>
            </w:pPr>
            <w:r w:rsidRPr="00E3650E">
              <w:rPr>
                <w:rFonts w:ascii="Arial" w:hAnsi="Arial" w:cs="Arial"/>
              </w:rPr>
              <w:t>Place</w:t>
            </w:r>
          </w:p>
        </w:tc>
        <w:tc>
          <w:tcPr>
            <w:tcW w:w="3240" w:type="dxa"/>
            <w:tcBorders>
              <w:top w:val="single" w:sz="4" w:space="0" w:color="auto"/>
              <w:left w:val="single" w:sz="4" w:space="0" w:color="auto"/>
              <w:bottom w:val="single" w:sz="4" w:space="0" w:color="auto"/>
              <w:right w:val="single" w:sz="4" w:space="0" w:color="auto"/>
            </w:tcBorders>
            <w:shd w:val="pct20" w:color="000000" w:fill="FFFFFF"/>
            <w:hideMark/>
          </w:tcPr>
          <w:p w14:paraId="045471C6" w14:textId="77777777" w:rsidR="008337E4" w:rsidRPr="00E3650E" w:rsidRDefault="008337E4">
            <w:pPr>
              <w:rPr>
                <w:rFonts w:ascii="Arial" w:hAnsi="Arial" w:cs="Arial"/>
              </w:rPr>
            </w:pPr>
            <w:r w:rsidRPr="00E3650E">
              <w:rPr>
                <w:rFonts w:ascii="Arial" w:hAnsi="Arial" w:cs="Arial"/>
              </w:rPr>
              <w:t>Issues to be discussed</w:t>
            </w:r>
          </w:p>
        </w:tc>
      </w:tr>
      <w:tr w:rsidR="008337E4" w:rsidRPr="00E3650E" w14:paraId="2E4651AB"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4EB995F2" w14:textId="365B7367" w:rsidR="008337E4" w:rsidRPr="00841A1E" w:rsidRDefault="00841A1E">
            <w:pPr>
              <w:rPr>
                <w:rFonts w:ascii="Arial" w:hAnsi="Arial" w:cs="Arial"/>
                <w:b/>
                <w:bCs/>
              </w:rPr>
            </w:pPr>
            <w:r>
              <w:rPr>
                <w:rFonts w:ascii="Arial" w:hAnsi="Arial" w:cs="Arial"/>
                <w:b/>
                <w:bCs/>
              </w:rPr>
              <w:t>Demersal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40BA4C2A" w14:textId="54780871" w:rsidR="008337E4" w:rsidRPr="008F238A" w:rsidRDefault="008337E4">
            <w:pPr>
              <w:rPr>
                <w:rFonts w:ascii="Arial" w:hAnsi="Arial" w:cs="Arial"/>
              </w:rPr>
            </w:pPr>
            <w:r w:rsidRPr="00E3650E">
              <w:rPr>
                <w:rFonts w:ascii="Arial" w:hAnsi="Arial" w:cs="Arial"/>
              </w:rPr>
              <w:t>November 202</w:t>
            </w:r>
            <w:r w:rsidR="008F238A">
              <w:rPr>
                <w:rFonts w:ascii="Arial" w:hAnsi="Arial" w:cs="Arial"/>
              </w:rPr>
              <w:t>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608CCA3" w14:textId="384CC0F2" w:rsidR="008337E4" w:rsidRPr="008F6137" w:rsidRDefault="00841A1E">
            <w:pPr>
              <w:rPr>
                <w:rFonts w:ascii="Arial" w:hAnsi="Arial" w:cs="Arial"/>
              </w:rPr>
            </w:pPr>
            <w:r>
              <w:rPr>
                <w:rFonts w:ascii="Arial" w:hAnsi="Arial" w:cs="Arial"/>
              </w:rPr>
              <w:t>online</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5A9F59D6" w14:textId="6D18A42E" w:rsidR="00C96B74" w:rsidRPr="00841A1E" w:rsidRDefault="00841A1E">
            <w:pPr>
              <w:rPr>
                <w:rFonts w:ascii="Arial" w:hAnsi="Arial" w:cs="Arial"/>
              </w:rPr>
            </w:pPr>
            <w:r>
              <w:rPr>
                <w:rFonts w:ascii="Arial" w:hAnsi="Arial" w:cs="Arial"/>
              </w:rPr>
              <w:t>TAC and quotas 2021</w:t>
            </w:r>
            <w:r>
              <w:rPr>
                <w:rFonts w:ascii="Arial" w:hAnsi="Arial" w:cs="Arial"/>
              </w:rPr>
              <w:br/>
            </w:r>
            <w:r w:rsidR="00C96B74">
              <w:rPr>
                <w:rFonts w:ascii="Arial" w:hAnsi="Arial" w:cs="Arial"/>
              </w:rPr>
              <w:t>NS Cod</w:t>
            </w:r>
            <w:r w:rsidR="00C96B74">
              <w:rPr>
                <w:rFonts w:ascii="Arial" w:hAnsi="Arial" w:cs="Arial"/>
              </w:rPr>
              <w:br/>
            </w:r>
            <w:r w:rsidR="00536047">
              <w:rPr>
                <w:rFonts w:ascii="Arial" w:hAnsi="Arial" w:cs="Arial"/>
              </w:rPr>
              <w:t>Landing Obligation</w:t>
            </w:r>
            <w:r w:rsidR="00536047">
              <w:rPr>
                <w:rFonts w:ascii="Arial" w:hAnsi="Arial" w:cs="Arial"/>
              </w:rPr>
              <w:br/>
              <w:t>Technical Measures Regulation</w:t>
            </w:r>
            <w:r w:rsidR="00536047">
              <w:rPr>
                <w:rFonts w:ascii="Arial" w:hAnsi="Arial" w:cs="Arial"/>
              </w:rPr>
              <w:br/>
              <w:t>ICES Advice</w:t>
            </w:r>
          </w:p>
        </w:tc>
      </w:tr>
      <w:tr w:rsidR="008337E4" w:rsidRPr="00E3650E" w14:paraId="012CC19E"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5AB7C850" w14:textId="77777777" w:rsidR="008337E4" w:rsidRPr="008F238A" w:rsidRDefault="008337E4">
            <w:pPr>
              <w:rPr>
                <w:rFonts w:ascii="Arial" w:hAnsi="Arial" w:cs="Arial"/>
                <w:b/>
                <w:bCs/>
              </w:rPr>
            </w:pPr>
            <w:r w:rsidRPr="008F238A">
              <w:rPr>
                <w:rFonts w:ascii="Arial" w:hAnsi="Arial" w:cs="Arial"/>
                <w:b/>
                <w:bCs/>
              </w:rPr>
              <w:t>Executive Committee</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78C91EF" w14:textId="3F1F9189" w:rsidR="008337E4" w:rsidRPr="00E3650E" w:rsidRDefault="008337E4">
            <w:pPr>
              <w:rPr>
                <w:rFonts w:ascii="Arial" w:hAnsi="Arial" w:cs="Arial"/>
              </w:rPr>
            </w:pPr>
            <w:r w:rsidRPr="00E3650E">
              <w:rPr>
                <w:rFonts w:ascii="Arial" w:hAnsi="Arial" w:cs="Arial"/>
              </w:rPr>
              <w:t>January 202</w:t>
            </w:r>
            <w:r w:rsidR="00536047">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6C754BE" w14:textId="168BBCF0" w:rsidR="008337E4" w:rsidRPr="008F6137" w:rsidRDefault="00536047">
            <w:pPr>
              <w:rPr>
                <w:rFonts w:ascii="Arial" w:hAnsi="Arial" w:cs="Arial"/>
              </w:rPr>
            </w:pPr>
            <w:r>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680ACB79" w14:textId="78F581DD" w:rsidR="008337E4" w:rsidRPr="00E3650E" w:rsidRDefault="008337E4">
            <w:pPr>
              <w:rPr>
                <w:rFonts w:ascii="Arial" w:hAnsi="Arial" w:cs="Arial"/>
              </w:rPr>
            </w:pPr>
            <w:r w:rsidRPr="00E3650E">
              <w:rPr>
                <w:rFonts w:ascii="Arial" w:hAnsi="Arial" w:cs="Arial"/>
              </w:rPr>
              <w:t xml:space="preserve">Advice for Approval </w:t>
            </w:r>
            <w:r w:rsidR="00535D3B">
              <w:rPr>
                <w:rFonts w:ascii="Arial" w:hAnsi="Arial" w:cs="Arial"/>
              </w:rPr>
              <w:t xml:space="preserve">Updates from WGs and </w:t>
            </w:r>
            <w:r w:rsidRPr="00E3650E">
              <w:rPr>
                <w:rFonts w:ascii="Arial" w:hAnsi="Arial" w:cs="Arial"/>
              </w:rPr>
              <w:t>forward plan</w:t>
            </w:r>
            <w:r w:rsidRPr="00E3650E">
              <w:rPr>
                <w:rFonts w:ascii="Arial" w:hAnsi="Arial" w:cs="Arial"/>
              </w:rPr>
              <w:br/>
              <w:t>Budget monitoring</w:t>
            </w:r>
            <w:r w:rsidRPr="00E3650E">
              <w:rPr>
                <w:rFonts w:ascii="Arial" w:hAnsi="Arial" w:cs="Arial"/>
              </w:rPr>
              <w:br/>
              <w:t xml:space="preserve">Emerging and strategic issues </w:t>
            </w:r>
            <w:r w:rsidRPr="00E3650E">
              <w:rPr>
                <w:rFonts w:ascii="Arial" w:hAnsi="Arial" w:cs="Arial"/>
              </w:rPr>
              <w:br/>
              <w:t>Brexit and implications for the NSAC</w:t>
            </w:r>
          </w:p>
        </w:tc>
      </w:tr>
      <w:tr w:rsidR="008337E4" w:rsidRPr="00E3650E" w14:paraId="6B2E6A80"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2D0C8A04" w14:textId="77777777" w:rsidR="008337E4" w:rsidRPr="008F238A" w:rsidRDefault="008337E4">
            <w:pPr>
              <w:rPr>
                <w:rFonts w:ascii="Arial" w:hAnsi="Arial" w:cs="Arial"/>
                <w:b/>
                <w:bCs/>
              </w:rPr>
            </w:pPr>
            <w:r w:rsidRPr="008F238A">
              <w:rPr>
                <w:rFonts w:ascii="Arial" w:hAnsi="Arial" w:cs="Arial"/>
                <w:b/>
                <w:bCs/>
              </w:rPr>
              <w:t>Ecosystem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5177719" w14:textId="7D83E142" w:rsidR="008337E4" w:rsidRPr="008F6137" w:rsidRDefault="008337E4">
            <w:pPr>
              <w:rPr>
                <w:rFonts w:ascii="Arial" w:hAnsi="Arial" w:cs="Arial"/>
              </w:rPr>
            </w:pPr>
            <w:r w:rsidRPr="00E3650E">
              <w:rPr>
                <w:rFonts w:ascii="Arial" w:hAnsi="Arial" w:cs="Arial"/>
              </w:rPr>
              <w:t xml:space="preserve">January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0040CF8B" w14:textId="4765A96C" w:rsidR="008337E4" w:rsidRPr="008F6137" w:rsidRDefault="003831DE">
            <w:pPr>
              <w:rPr>
                <w:rFonts w:ascii="Arial" w:hAnsi="Arial" w:cs="Arial"/>
              </w:rPr>
            </w:pPr>
            <w:r>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5166AE02" w14:textId="6B3E8C9C" w:rsidR="008337E4" w:rsidRPr="00763E06" w:rsidRDefault="008337E4">
            <w:pPr>
              <w:rPr>
                <w:rFonts w:ascii="Arial" w:hAnsi="Arial" w:cs="Arial"/>
              </w:rPr>
            </w:pPr>
            <w:r w:rsidRPr="00E3650E">
              <w:rPr>
                <w:rFonts w:ascii="Arial" w:hAnsi="Arial" w:cs="Arial"/>
              </w:rPr>
              <w:t>Wind farm developments</w:t>
            </w:r>
            <w:r w:rsidRPr="00E3650E">
              <w:rPr>
                <w:rFonts w:ascii="Arial" w:hAnsi="Arial" w:cs="Arial"/>
              </w:rPr>
              <w:br/>
              <w:t>Management measures for MPAs</w:t>
            </w:r>
            <w:r w:rsidRPr="00E3650E">
              <w:rPr>
                <w:rFonts w:ascii="Arial" w:hAnsi="Arial" w:cs="Arial"/>
              </w:rPr>
              <w:br/>
            </w:r>
            <w:r w:rsidR="003831DE">
              <w:rPr>
                <w:rFonts w:ascii="Arial" w:hAnsi="Arial" w:cs="Arial"/>
              </w:rPr>
              <w:t>Biodiversity Strate</w:t>
            </w:r>
            <w:r w:rsidR="00763E06">
              <w:rPr>
                <w:rFonts w:ascii="Arial" w:hAnsi="Arial" w:cs="Arial"/>
              </w:rPr>
              <w:t>gy,</w:t>
            </w:r>
            <w:r w:rsidR="00763E06">
              <w:rPr>
                <w:rFonts w:ascii="Arial" w:hAnsi="Arial" w:cs="Arial"/>
              </w:rPr>
              <w:br/>
            </w:r>
            <w:r w:rsidR="008D1872">
              <w:rPr>
                <w:rFonts w:ascii="Arial" w:hAnsi="Arial" w:cs="Arial"/>
              </w:rPr>
              <w:t>Ecosystem</w:t>
            </w:r>
            <w:r w:rsidR="00BC0A65">
              <w:rPr>
                <w:rFonts w:ascii="Arial" w:hAnsi="Arial" w:cs="Arial"/>
              </w:rPr>
              <w:t>-based fisheries management</w:t>
            </w:r>
            <w:r w:rsidRPr="00E3650E">
              <w:rPr>
                <w:rFonts w:ascii="Arial" w:hAnsi="Arial" w:cs="Arial"/>
              </w:rPr>
              <w:br/>
              <w:t>Marine Litter</w:t>
            </w:r>
          </w:p>
        </w:tc>
      </w:tr>
      <w:tr w:rsidR="002D7D96" w:rsidRPr="00E3650E" w14:paraId="7840B778"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tcPr>
          <w:p w14:paraId="5E56B95F" w14:textId="42B738E5" w:rsidR="002D7D96" w:rsidRPr="008F238A" w:rsidRDefault="002D7D96">
            <w:pPr>
              <w:rPr>
                <w:rFonts w:ascii="Arial" w:hAnsi="Arial" w:cs="Arial"/>
                <w:b/>
                <w:bCs/>
              </w:rPr>
            </w:pPr>
            <w:r>
              <w:rPr>
                <w:rFonts w:ascii="Arial" w:hAnsi="Arial" w:cs="Arial"/>
                <w:b/>
                <w:bCs/>
              </w:rPr>
              <w:t>MIAC (ICES)</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14:paraId="40126427" w14:textId="2F153B5D" w:rsidR="002D7D96" w:rsidRPr="00E3650E" w:rsidRDefault="002D7D96">
            <w:pPr>
              <w:rPr>
                <w:rFonts w:ascii="Arial" w:hAnsi="Arial" w:cs="Arial"/>
              </w:rPr>
            </w:pPr>
            <w:r>
              <w:rPr>
                <w:rFonts w:ascii="Arial" w:hAnsi="Arial" w:cs="Arial"/>
              </w:rPr>
              <w:t>January 2021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14:paraId="1C990290" w14:textId="03969E3A" w:rsidR="002D7D96" w:rsidRDefault="002D7D96">
            <w:pPr>
              <w:rPr>
                <w:rFonts w:ascii="Arial" w:hAnsi="Arial" w:cs="Arial"/>
              </w:rPr>
            </w:pPr>
            <w:r>
              <w:rPr>
                <w:rFonts w:ascii="Arial" w:hAnsi="Arial" w:cs="Arial"/>
              </w:rPr>
              <w:t>online</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35041259" w14:textId="7EB8864A" w:rsidR="002D7D96" w:rsidRPr="00E3650E" w:rsidRDefault="005021D6">
            <w:pPr>
              <w:rPr>
                <w:rFonts w:ascii="Arial" w:hAnsi="Arial" w:cs="Arial"/>
              </w:rPr>
            </w:pPr>
            <w:r>
              <w:rPr>
                <w:rFonts w:ascii="Arial" w:hAnsi="Arial" w:cs="Arial"/>
              </w:rPr>
              <w:t>tbc</w:t>
            </w:r>
          </w:p>
        </w:tc>
      </w:tr>
      <w:tr w:rsidR="008337E4" w:rsidRPr="00E3650E" w14:paraId="6004B094"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6EB8AEAD" w14:textId="77777777" w:rsidR="008337E4" w:rsidRPr="008F238A" w:rsidRDefault="008337E4">
            <w:pPr>
              <w:rPr>
                <w:rFonts w:ascii="Arial" w:hAnsi="Arial" w:cs="Arial"/>
                <w:b/>
                <w:bCs/>
              </w:rPr>
            </w:pPr>
            <w:r w:rsidRPr="008F238A">
              <w:rPr>
                <w:rFonts w:ascii="Arial" w:hAnsi="Arial" w:cs="Arial"/>
                <w:b/>
                <w:bCs/>
              </w:rPr>
              <w:t>Demersal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3E121E8E" w14:textId="2A3450E8" w:rsidR="008337E4" w:rsidRPr="008F6137" w:rsidRDefault="008337E4">
            <w:pPr>
              <w:rPr>
                <w:rFonts w:ascii="Arial" w:hAnsi="Arial" w:cs="Arial"/>
              </w:rPr>
            </w:pPr>
            <w:r w:rsidRPr="00E3650E">
              <w:rPr>
                <w:rFonts w:ascii="Arial" w:hAnsi="Arial" w:cs="Arial"/>
              </w:rPr>
              <w:t>February</w:t>
            </w:r>
            <w:r w:rsidR="00BC0A65">
              <w:rPr>
                <w:rFonts w:ascii="Arial" w:hAnsi="Arial" w:cs="Arial"/>
              </w:rPr>
              <w:t xml:space="preserve">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582B033A"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0527B984" w14:textId="2221653C" w:rsidR="008337E4" w:rsidRPr="00E3650E" w:rsidRDefault="008337E4">
            <w:pPr>
              <w:rPr>
                <w:rFonts w:ascii="Arial" w:hAnsi="Arial" w:cs="Arial"/>
              </w:rPr>
            </w:pPr>
            <w:r w:rsidRPr="00E3650E">
              <w:rPr>
                <w:rFonts w:ascii="Arial" w:hAnsi="Arial" w:cs="Arial"/>
              </w:rPr>
              <w:t>Implementation the Landing Obligation</w:t>
            </w:r>
            <w:r w:rsidRPr="00E3650E">
              <w:rPr>
                <w:rFonts w:ascii="Arial" w:hAnsi="Arial" w:cs="Arial"/>
              </w:rPr>
              <w:br/>
              <w:t>ICES stock assessments</w:t>
            </w:r>
          </w:p>
        </w:tc>
      </w:tr>
      <w:tr w:rsidR="008337E4" w:rsidRPr="00E3650E" w14:paraId="1CD498BB"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2EF6FD60" w14:textId="77777777" w:rsidR="008337E4" w:rsidRPr="008F238A" w:rsidRDefault="008337E4">
            <w:pPr>
              <w:rPr>
                <w:rFonts w:ascii="Arial" w:hAnsi="Arial" w:cs="Arial"/>
                <w:b/>
                <w:bCs/>
              </w:rPr>
            </w:pPr>
            <w:r w:rsidRPr="008F238A">
              <w:rPr>
                <w:rFonts w:ascii="Arial" w:hAnsi="Arial" w:cs="Arial"/>
                <w:b/>
                <w:bCs/>
              </w:rPr>
              <w:t>Skagerrak and Kattegat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4631D05" w14:textId="0BB54863" w:rsidR="008337E4" w:rsidRPr="00E3650E" w:rsidRDefault="008337E4">
            <w:pPr>
              <w:rPr>
                <w:rFonts w:ascii="Arial" w:hAnsi="Arial" w:cs="Arial"/>
              </w:rPr>
            </w:pPr>
            <w:r w:rsidRPr="00E3650E">
              <w:rPr>
                <w:rFonts w:ascii="Arial" w:hAnsi="Arial" w:cs="Arial"/>
              </w:rPr>
              <w:t>February 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795D3E27"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0926493F" w14:textId="77777777" w:rsidR="008337E4" w:rsidRPr="00E3650E" w:rsidRDefault="008337E4">
            <w:pPr>
              <w:rPr>
                <w:rFonts w:ascii="Arial" w:hAnsi="Arial" w:cs="Arial"/>
              </w:rPr>
            </w:pPr>
            <w:r w:rsidRPr="00E3650E">
              <w:rPr>
                <w:rFonts w:ascii="Arial" w:hAnsi="Arial" w:cs="Arial"/>
              </w:rPr>
              <w:t>Control regulation</w:t>
            </w:r>
            <w:r w:rsidRPr="00E3650E">
              <w:rPr>
                <w:rFonts w:ascii="Arial" w:hAnsi="Arial" w:cs="Arial"/>
              </w:rPr>
              <w:br/>
              <w:t>Technical measures</w:t>
            </w:r>
            <w:r w:rsidRPr="00E3650E">
              <w:rPr>
                <w:rFonts w:ascii="Arial" w:hAnsi="Arial" w:cs="Arial"/>
              </w:rPr>
              <w:br/>
              <w:t>Fully Documented Fisheries</w:t>
            </w:r>
          </w:p>
        </w:tc>
      </w:tr>
      <w:tr w:rsidR="008337E4" w:rsidRPr="00E3650E" w14:paraId="2C2506E0"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22F4032B" w14:textId="77777777" w:rsidR="008337E4" w:rsidRPr="008F238A" w:rsidRDefault="008337E4">
            <w:pPr>
              <w:rPr>
                <w:rFonts w:ascii="Arial" w:hAnsi="Arial" w:cs="Arial"/>
                <w:b/>
                <w:bCs/>
              </w:rPr>
            </w:pPr>
            <w:r w:rsidRPr="008F238A">
              <w:rPr>
                <w:rFonts w:ascii="Arial" w:hAnsi="Arial" w:cs="Arial"/>
                <w:b/>
                <w:bCs/>
              </w:rPr>
              <w:t>Demersal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062A5C2C" w14:textId="44A6B4D0" w:rsidR="008337E4" w:rsidRPr="008F6137" w:rsidRDefault="008337E4">
            <w:pPr>
              <w:rPr>
                <w:rFonts w:ascii="Arial" w:hAnsi="Arial" w:cs="Arial"/>
              </w:rPr>
            </w:pPr>
            <w:r w:rsidRPr="00E3650E">
              <w:rPr>
                <w:rFonts w:ascii="Arial" w:hAnsi="Arial" w:cs="Arial"/>
              </w:rPr>
              <w:t xml:space="preserve">April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21EA568"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0CBC3AB6" w14:textId="77777777" w:rsidR="008337E4" w:rsidRPr="00E3650E" w:rsidRDefault="008337E4">
            <w:pPr>
              <w:rPr>
                <w:rFonts w:ascii="Arial" w:hAnsi="Arial" w:cs="Arial"/>
              </w:rPr>
            </w:pPr>
            <w:r w:rsidRPr="00E3650E">
              <w:rPr>
                <w:rFonts w:ascii="Arial" w:hAnsi="Arial" w:cs="Arial"/>
              </w:rPr>
              <w:t>Implementation of the Landing Obligation</w:t>
            </w:r>
            <w:r w:rsidRPr="00E3650E">
              <w:rPr>
                <w:rFonts w:ascii="Arial" w:hAnsi="Arial" w:cs="Arial"/>
              </w:rPr>
              <w:br/>
              <w:t>TAC setting</w:t>
            </w:r>
          </w:p>
        </w:tc>
      </w:tr>
      <w:tr w:rsidR="008337E4" w:rsidRPr="00E3650E" w14:paraId="1850D99F"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2385800A" w14:textId="77777777" w:rsidR="008337E4" w:rsidRPr="008F238A" w:rsidRDefault="008337E4">
            <w:pPr>
              <w:rPr>
                <w:rFonts w:ascii="Arial" w:hAnsi="Arial" w:cs="Arial"/>
                <w:b/>
                <w:bCs/>
              </w:rPr>
            </w:pPr>
            <w:r w:rsidRPr="008F238A">
              <w:rPr>
                <w:rFonts w:ascii="Arial" w:hAnsi="Arial" w:cs="Arial"/>
                <w:b/>
                <w:bCs/>
              </w:rPr>
              <w:lastRenderedPageBreak/>
              <w:t>Ecosystem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38DD01B" w14:textId="76356FD5" w:rsidR="008337E4" w:rsidRPr="00E3650E" w:rsidRDefault="008337E4">
            <w:pPr>
              <w:rPr>
                <w:rFonts w:ascii="Arial" w:hAnsi="Arial" w:cs="Arial"/>
              </w:rPr>
            </w:pPr>
            <w:r w:rsidRPr="00E3650E">
              <w:rPr>
                <w:rFonts w:ascii="Arial" w:hAnsi="Arial" w:cs="Arial"/>
              </w:rPr>
              <w:t>April 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027578CC"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6FA7ED8B" w14:textId="5E049153" w:rsidR="008337E4" w:rsidRPr="00E3650E" w:rsidRDefault="008337E4">
            <w:pPr>
              <w:rPr>
                <w:rFonts w:ascii="Arial" w:hAnsi="Arial" w:cs="Arial"/>
              </w:rPr>
            </w:pPr>
            <w:r w:rsidRPr="00E3650E">
              <w:rPr>
                <w:rFonts w:ascii="Arial" w:hAnsi="Arial" w:cs="Arial"/>
              </w:rPr>
              <w:t>Wind farm developments</w:t>
            </w:r>
            <w:r w:rsidRPr="00E3650E">
              <w:rPr>
                <w:rFonts w:ascii="Arial" w:hAnsi="Arial" w:cs="Arial"/>
              </w:rPr>
              <w:br/>
              <w:t>Management measures for MPAs</w:t>
            </w:r>
            <w:r w:rsidRPr="00E3650E">
              <w:rPr>
                <w:rFonts w:ascii="Arial" w:hAnsi="Arial" w:cs="Arial"/>
              </w:rPr>
              <w:br/>
            </w:r>
            <w:r w:rsidR="00272CBD">
              <w:rPr>
                <w:rFonts w:ascii="Arial" w:hAnsi="Arial" w:cs="Arial"/>
              </w:rPr>
              <w:t>Ecosystem-based fisheries management</w:t>
            </w:r>
            <w:r w:rsidRPr="00E3650E">
              <w:rPr>
                <w:rFonts w:ascii="Arial" w:hAnsi="Arial" w:cs="Arial"/>
              </w:rPr>
              <w:br/>
              <w:t>Marine Litter</w:t>
            </w:r>
          </w:p>
        </w:tc>
      </w:tr>
      <w:tr w:rsidR="008337E4" w:rsidRPr="00E3650E" w14:paraId="7955B312"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70B9775C" w14:textId="77777777" w:rsidR="008337E4" w:rsidRPr="008F238A" w:rsidRDefault="008337E4">
            <w:pPr>
              <w:rPr>
                <w:rFonts w:ascii="Arial" w:hAnsi="Arial" w:cs="Arial"/>
                <w:b/>
                <w:bCs/>
              </w:rPr>
            </w:pPr>
            <w:r w:rsidRPr="008F238A">
              <w:rPr>
                <w:rFonts w:ascii="Arial" w:hAnsi="Arial" w:cs="Arial"/>
                <w:b/>
                <w:bCs/>
              </w:rPr>
              <w:t>Chairs Planning Meeting</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1624F305" w14:textId="0BB01B36" w:rsidR="008337E4" w:rsidRPr="008F6137" w:rsidRDefault="008337E4">
            <w:pPr>
              <w:rPr>
                <w:rFonts w:ascii="Arial" w:hAnsi="Arial" w:cs="Arial"/>
              </w:rPr>
            </w:pPr>
            <w:r w:rsidRPr="00E3650E">
              <w:rPr>
                <w:rFonts w:ascii="Arial" w:hAnsi="Arial" w:cs="Arial"/>
              </w:rPr>
              <w:t xml:space="preserve">May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228BBE31"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660C1A31" w14:textId="77777777" w:rsidR="008337E4" w:rsidRPr="00E3650E" w:rsidRDefault="008337E4">
            <w:pPr>
              <w:rPr>
                <w:rFonts w:ascii="Arial" w:hAnsi="Arial" w:cs="Arial"/>
              </w:rPr>
            </w:pPr>
            <w:r w:rsidRPr="00E3650E">
              <w:rPr>
                <w:rFonts w:ascii="Arial" w:hAnsi="Arial" w:cs="Arial"/>
              </w:rPr>
              <w:t>Forward planning for 2020-21</w:t>
            </w:r>
            <w:r w:rsidRPr="00E3650E">
              <w:rPr>
                <w:rFonts w:ascii="Arial" w:hAnsi="Arial" w:cs="Arial"/>
              </w:rPr>
              <w:br/>
              <w:t>Legal structure post Brexit</w:t>
            </w:r>
          </w:p>
        </w:tc>
      </w:tr>
      <w:tr w:rsidR="008337E4" w:rsidRPr="00E3650E" w14:paraId="590BE314"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67C3C19B" w14:textId="77777777" w:rsidR="008337E4" w:rsidRPr="008F238A" w:rsidRDefault="008337E4">
            <w:pPr>
              <w:rPr>
                <w:rFonts w:ascii="Arial" w:hAnsi="Arial" w:cs="Arial"/>
                <w:b/>
                <w:bCs/>
              </w:rPr>
            </w:pPr>
            <w:r w:rsidRPr="008F238A">
              <w:rPr>
                <w:rFonts w:ascii="Arial" w:hAnsi="Arial" w:cs="Arial"/>
                <w:b/>
                <w:bCs/>
              </w:rPr>
              <w:t>Skagerrak and Kattegat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BE7521D" w14:textId="528B9174" w:rsidR="008337E4" w:rsidRPr="008F6137" w:rsidRDefault="008337E4">
            <w:pPr>
              <w:rPr>
                <w:rFonts w:ascii="Arial" w:hAnsi="Arial" w:cs="Arial"/>
              </w:rPr>
            </w:pPr>
            <w:r w:rsidRPr="00E3650E">
              <w:rPr>
                <w:rFonts w:ascii="Arial" w:hAnsi="Arial" w:cs="Arial"/>
              </w:rPr>
              <w:t xml:space="preserve">May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14:paraId="54461792" w14:textId="13553CF9" w:rsidR="008337E4" w:rsidRPr="00E3650E" w:rsidRDefault="007B3FDE">
            <w:pPr>
              <w:rPr>
                <w:rFonts w:ascii="Arial" w:hAnsi="Arial" w:cs="Arial"/>
              </w:rPr>
            </w:pPr>
            <w:r>
              <w:rPr>
                <w:rFonts w:ascii="Arial" w:hAnsi="Arial" w:cs="Arial"/>
              </w:rPr>
              <w:t>t</w:t>
            </w:r>
            <w:r w:rsidR="008337E4" w:rsidRPr="00E3650E">
              <w:rPr>
                <w:rFonts w:ascii="Arial" w:hAnsi="Arial" w:cs="Arial"/>
              </w:rPr>
              <w:t>bc</w:t>
            </w:r>
          </w:p>
          <w:p w14:paraId="2003319B" w14:textId="77777777" w:rsidR="008337E4" w:rsidRPr="00E3650E" w:rsidRDefault="008337E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3592BA8F" w14:textId="77777777" w:rsidR="008337E4" w:rsidRPr="00E3650E" w:rsidRDefault="008337E4">
            <w:pPr>
              <w:spacing w:after="0"/>
              <w:rPr>
                <w:rFonts w:ascii="Arial" w:hAnsi="Arial" w:cs="Arial"/>
              </w:rPr>
            </w:pPr>
            <w:r w:rsidRPr="00E3650E">
              <w:rPr>
                <w:rFonts w:ascii="Arial" w:hAnsi="Arial" w:cs="Arial"/>
              </w:rPr>
              <w:t>tbc</w:t>
            </w:r>
          </w:p>
        </w:tc>
      </w:tr>
      <w:tr w:rsidR="008337E4" w:rsidRPr="00E3650E" w14:paraId="64195569"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38135C05" w14:textId="77777777" w:rsidR="008337E4" w:rsidRPr="008F238A" w:rsidRDefault="008337E4">
            <w:pPr>
              <w:rPr>
                <w:rFonts w:ascii="Arial" w:hAnsi="Arial" w:cs="Arial"/>
                <w:b/>
                <w:bCs/>
              </w:rPr>
            </w:pPr>
            <w:r w:rsidRPr="008F238A">
              <w:rPr>
                <w:rFonts w:ascii="Arial" w:hAnsi="Arial" w:cs="Arial"/>
                <w:b/>
                <w:bCs/>
              </w:rPr>
              <w:t>Executive Committee</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59BDF8EB" w14:textId="7B1031B1" w:rsidR="008337E4" w:rsidRPr="008F6137" w:rsidRDefault="008337E4">
            <w:pPr>
              <w:rPr>
                <w:rFonts w:ascii="Arial" w:hAnsi="Arial" w:cs="Arial"/>
              </w:rPr>
            </w:pPr>
            <w:r w:rsidRPr="00E3650E">
              <w:rPr>
                <w:rFonts w:ascii="Arial" w:hAnsi="Arial" w:cs="Arial"/>
              </w:rPr>
              <w:t xml:space="preserve">June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80325B0"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5BC9B45E" w14:textId="5D3548AF" w:rsidR="008337E4" w:rsidRPr="00E3650E" w:rsidRDefault="006635F3">
            <w:pPr>
              <w:spacing w:after="0"/>
              <w:rPr>
                <w:rFonts w:ascii="Arial" w:hAnsi="Arial" w:cs="Arial"/>
              </w:rPr>
            </w:pPr>
            <w:r>
              <w:rPr>
                <w:rFonts w:ascii="Arial" w:hAnsi="Arial" w:cs="Arial"/>
              </w:rPr>
              <w:t>Updates from Working Groups</w:t>
            </w:r>
            <w:r>
              <w:rPr>
                <w:rFonts w:ascii="Arial" w:hAnsi="Arial" w:cs="Arial"/>
              </w:rPr>
              <w:br/>
            </w:r>
            <w:r w:rsidR="008337E4" w:rsidRPr="00E3650E">
              <w:rPr>
                <w:rFonts w:ascii="Arial" w:hAnsi="Arial" w:cs="Arial"/>
              </w:rPr>
              <w:t>Advice for Approval</w:t>
            </w:r>
            <w:r w:rsidR="008337E4" w:rsidRPr="00E3650E">
              <w:rPr>
                <w:rFonts w:ascii="Arial" w:hAnsi="Arial" w:cs="Arial"/>
              </w:rPr>
              <w:br/>
              <w:t>Budget monitoring</w:t>
            </w:r>
            <w:r w:rsidR="006748D9">
              <w:rPr>
                <w:rFonts w:ascii="Arial" w:hAnsi="Arial" w:cs="Arial"/>
              </w:rPr>
              <w:br/>
              <w:t>Presentation and approval of 2021-22 Work Programme and Budget</w:t>
            </w:r>
          </w:p>
        </w:tc>
      </w:tr>
      <w:tr w:rsidR="008337E4" w:rsidRPr="00E3650E" w14:paraId="17CD3F78"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67850EE3" w14:textId="77777777" w:rsidR="008337E4" w:rsidRPr="008F238A" w:rsidRDefault="008337E4">
            <w:pPr>
              <w:rPr>
                <w:rFonts w:ascii="Arial" w:hAnsi="Arial" w:cs="Arial"/>
                <w:b/>
                <w:bCs/>
              </w:rPr>
            </w:pPr>
            <w:r w:rsidRPr="008F238A">
              <w:rPr>
                <w:rFonts w:ascii="Arial" w:hAnsi="Arial" w:cs="Arial"/>
                <w:b/>
                <w:bCs/>
              </w:rPr>
              <w:t>Demersal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7698F9B2" w14:textId="3022C1C1" w:rsidR="008337E4" w:rsidRPr="008F6137" w:rsidRDefault="008337E4">
            <w:pPr>
              <w:rPr>
                <w:rFonts w:ascii="Arial" w:hAnsi="Arial" w:cs="Arial"/>
              </w:rPr>
            </w:pPr>
            <w:r w:rsidRPr="00E3650E">
              <w:rPr>
                <w:rFonts w:ascii="Arial" w:hAnsi="Arial" w:cs="Arial"/>
              </w:rPr>
              <w:t>July</w:t>
            </w:r>
            <w:r w:rsidR="00BA0F52">
              <w:rPr>
                <w:rFonts w:ascii="Arial" w:hAnsi="Arial" w:cs="Arial"/>
              </w:rPr>
              <w:t xml:space="preserve">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65B01CB2"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3049BC65" w14:textId="77777777" w:rsidR="008337E4" w:rsidRPr="00E3650E" w:rsidRDefault="008337E4">
            <w:pPr>
              <w:rPr>
                <w:rFonts w:ascii="Arial" w:hAnsi="Arial" w:cs="Arial"/>
              </w:rPr>
            </w:pPr>
            <w:r w:rsidRPr="00E3650E">
              <w:rPr>
                <w:rFonts w:ascii="Arial" w:hAnsi="Arial" w:cs="Arial"/>
              </w:rPr>
              <w:t>Presentation of ICES advice</w:t>
            </w:r>
          </w:p>
        </w:tc>
      </w:tr>
      <w:tr w:rsidR="008337E4" w:rsidRPr="00E3650E" w14:paraId="43C65B3B"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38088ABA" w14:textId="77777777" w:rsidR="008337E4" w:rsidRPr="008F238A" w:rsidRDefault="008337E4">
            <w:pPr>
              <w:rPr>
                <w:rFonts w:ascii="Arial" w:hAnsi="Arial" w:cs="Arial"/>
                <w:b/>
                <w:bCs/>
              </w:rPr>
            </w:pPr>
            <w:r w:rsidRPr="008F238A">
              <w:rPr>
                <w:rFonts w:ascii="Arial" w:hAnsi="Arial" w:cs="Arial"/>
                <w:b/>
                <w:bCs/>
              </w:rPr>
              <w:t>Executive Committee</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3ABEDAE3" w14:textId="0D61CBCD" w:rsidR="008337E4" w:rsidRPr="008F6137" w:rsidRDefault="008337E4">
            <w:pPr>
              <w:rPr>
                <w:rFonts w:ascii="Arial" w:hAnsi="Arial" w:cs="Arial"/>
              </w:rPr>
            </w:pPr>
            <w:r w:rsidRPr="00E3650E">
              <w:rPr>
                <w:rFonts w:ascii="Arial" w:hAnsi="Arial" w:cs="Arial"/>
              </w:rPr>
              <w:t>Septembe</w:t>
            </w:r>
            <w:r w:rsidR="006748D9">
              <w:rPr>
                <w:rFonts w:ascii="Arial" w:hAnsi="Arial" w:cs="Arial"/>
              </w:rPr>
              <w:t xml:space="preserve">r </w:t>
            </w:r>
            <w:r w:rsidR="003831DE" w:rsidRPr="00E3650E">
              <w:rPr>
                <w:rFonts w:ascii="Arial" w:hAnsi="Arial" w:cs="Arial"/>
              </w:rPr>
              <w:t>202</w:t>
            </w:r>
            <w:r w:rsidR="003831DE">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6DFFDB9" w14:textId="77777777" w:rsidR="008337E4" w:rsidRPr="00E3650E" w:rsidRDefault="008337E4">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1A157215" w14:textId="217D6724" w:rsidR="008337E4" w:rsidRPr="00E3650E" w:rsidRDefault="008337E4">
            <w:pPr>
              <w:rPr>
                <w:rFonts w:ascii="Arial" w:hAnsi="Arial" w:cs="Arial"/>
              </w:rPr>
            </w:pPr>
            <w:r w:rsidRPr="00E3650E">
              <w:rPr>
                <w:rFonts w:ascii="Arial" w:hAnsi="Arial" w:cs="Arial"/>
              </w:rPr>
              <w:t>Approval of Advice</w:t>
            </w:r>
            <w:r w:rsidRPr="00E3650E">
              <w:rPr>
                <w:rFonts w:ascii="Arial" w:hAnsi="Arial" w:cs="Arial"/>
              </w:rPr>
              <w:br/>
              <w:t>Approval of contracted services</w:t>
            </w:r>
            <w:r w:rsidRPr="00E3650E">
              <w:rPr>
                <w:rFonts w:ascii="Arial" w:hAnsi="Arial" w:cs="Arial"/>
              </w:rPr>
              <w:br/>
              <w:t>Budget monitoring</w:t>
            </w:r>
          </w:p>
        </w:tc>
      </w:tr>
      <w:tr w:rsidR="00D7059F" w:rsidRPr="00E3650E" w14:paraId="5A130BE0"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tcPr>
          <w:p w14:paraId="3510487E" w14:textId="12C96527" w:rsidR="00D7059F" w:rsidRPr="008F238A" w:rsidRDefault="00D7059F" w:rsidP="00D7059F">
            <w:pPr>
              <w:rPr>
                <w:rFonts w:ascii="Arial" w:hAnsi="Arial" w:cs="Arial"/>
                <w:b/>
                <w:bCs/>
              </w:rPr>
            </w:pPr>
            <w:r w:rsidRPr="008F238A">
              <w:rPr>
                <w:rFonts w:ascii="Arial" w:hAnsi="Arial" w:cs="Arial"/>
                <w:b/>
                <w:bCs/>
              </w:rPr>
              <w:t>General Assembly</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14:paraId="4CB9CE42" w14:textId="2F86A1A7" w:rsidR="00D7059F" w:rsidRPr="00E3650E" w:rsidRDefault="007B3FDE" w:rsidP="00D7059F">
            <w:pPr>
              <w:rPr>
                <w:rFonts w:ascii="Arial" w:hAnsi="Arial" w:cs="Arial"/>
              </w:rPr>
            </w:pPr>
            <w:r>
              <w:rPr>
                <w:rFonts w:ascii="Arial" w:hAnsi="Arial" w:cs="Arial"/>
              </w:rPr>
              <w:t>September</w:t>
            </w:r>
            <w:r w:rsidR="00D7059F" w:rsidRPr="00E3650E">
              <w:rPr>
                <w:rFonts w:ascii="Arial" w:hAnsi="Arial" w:cs="Arial"/>
              </w:rPr>
              <w:t xml:space="preserve"> 202</w:t>
            </w:r>
            <w:r w:rsidR="00D7059F">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14:paraId="0F2A9491" w14:textId="7F1256A2" w:rsidR="00D7059F" w:rsidRPr="00E3650E" w:rsidRDefault="00D7059F" w:rsidP="00D7059F">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F92494D" w14:textId="7D92758A" w:rsidR="00D7059F" w:rsidRPr="00E3650E" w:rsidRDefault="00D7059F" w:rsidP="00D7059F">
            <w:pPr>
              <w:rPr>
                <w:rFonts w:ascii="Arial" w:hAnsi="Arial" w:cs="Arial"/>
              </w:rPr>
            </w:pPr>
            <w:r w:rsidRPr="00E3650E">
              <w:rPr>
                <w:rFonts w:ascii="Arial" w:hAnsi="Arial" w:cs="Arial"/>
              </w:rPr>
              <w:t>Annual Review</w:t>
            </w:r>
            <w:r w:rsidRPr="00E3650E">
              <w:rPr>
                <w:rFonts w:ascii="Arial" w:hAnsi="Arial" w:cs="Arial"/>
              </w:rPr>
              <w:br/>
            </w:r>
            <w:r>
              <w:rPr>
                <w:rFonts w:ascii="Arial" w:hAnsi="Arial" w:cs="Arial"/>
              </w:rPr>
              <w:t>Presentation of w</w:t>
            </w:r>
            <w:r w:rsidRPr="00E3650E">
              <w:rPr>
                <w:rFonts w:ascii="Arial" w:hAnsi="Arial" w:cs="Arial"/>
              </w:rPr>
              <w:t xml:space="preserve">ork plan and budget </w:t>
            </w:r>
            <w:r>
              <w:rPr>
                <w:rFonts w:ascii="Arial" w:hAnsi="Arial" w:cs="Arial"/>
              </w:rPr>
              <w:t>2021-2022</w:t>
            </w:r>
            <w:r w:rsidRPr="00E3650E">
              <w:rPr>
                <w:rFonts w:ascii="Arial" w:hAnsi="Arial" w:cs="Arial"/>
              </w:rPr>
              <w:br/>
              <w:t>Approval of 20</w:t>
            </w:r>
            <w:r>
              <w:rPr>
                <w:rFonts w:ascii="Arial" w:hAnsi="Arial" w:cs="Arial"/>
              </w:rPr>
              <w:t>19</w:t>
            </w:r>
            <w:r w:rsidRPr="00E3650E">
              <w:rPr>
                <w:rFonts w:ascii="Arial" w:hAnsi="Arial" w:cs="Arial"/>
              </w:rPr>
              <w:t>-20 accounts</w:t>
            </w:r>
          </w:p>
        </w:tc>
      </w:tr>
      <w:tr w:rsidR="007B3FDE" w:rsidRPr="00E3650E" w14:paraId="5E189D62"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tcPr>
          <w:p w14:paraId="54460860" w14:textId="30D70D0B" w:rsidR="007B3FDE" w:rsidRPr="008F238A" w:rsidRDefault="007B3FDE" w:rsidP="007B3FDE">
            <w:pPr>
              <w:rPr>
                <w:rFonts w:ascii="Arial" w:hAnsi="Arial" w:cs="Arial"/>
                <w:b/>
                <w:bCs/>
              </w:rPr>
            </w:pPr>
            <w:r w:rsidRPr="008F238A">
              <w:rPr>
                <w:rFonts w:ascii="Arial" w:hAnsi="Arial" w:cs="Arial"/>
                <w:b/>
                <w:bCs/>
              </w:rPr>
              <w:t>Ecosystem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14:paraId="1DBC1F9F" w14:textId="3A0A8EF2" w:rsidR="007B3FDE" w:rsidRDefault="007B3FDE" w:rsidP="007B3FDE">
            <w:pPr>
              <w:rPr>
                <w:rFonts w:ascii="Arial" w:hAnsi="Arial" w:cs="Arial"/>
              </w:rPr>
            </w:pPr>
            <w:r>
              <w:rPr>
                <w:rFonts w:ascii="Arial" w:hAnsi="Arial" w:cs="Arial"/>
              </w:rPr>
              <w:t>October</w:t>
            </w:r>
            <w:r w:rsidRPr="00E3650E">
              <w:rPr>
                <w:rFonts w:ascii="Arial" w:hAnsi="Arial" w:cs="Arial"/>
              </w:rPr>
              <w:t xml:space="preserve"> 202</w:t>
            </w:r>
            <w:r>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14:paraId="5515DAF2" w14:textId="66EE1937" w:rsidR="007B3FDE" w:rsidRPr="00E3650E" w:rsidRDefault="007B3FDE" w:rsidP="007B3FDE">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27D5AFE" w14:textId="574A330A" w:rsidR="007B3FDE" w:rsidRPr="00E3650E" w:rsidRDefault="007B3FDE" w:rsidP="007B3FDE">
            <w:pPr>
              <w:rPr>
                <w:rFonts w:ascii="Arial" w:hAnsi="Arial" w:cs="Arial"/>
              </w:rPr>
            </w:pPr>
            <w:r w:rsidRPr="00E3650E">
              <w:rPr>
                <w:rFonts w:ascii="Arial" w:hAnsi="Arial" w:cs="Arial"/>
              </w:rPr>
              <w:t>Wind farm developments</w:t>
            </w:r>
            <w:r w:rsidRPr="00E3650E">
              <w:rPr>
                <w:rFonts w:ascii="Arial" w:hAnsi="Arial" w:cs="Arial"/>
              </w:rPr>
              <w:br/>
              <w:t>Management measures for MPAs</w:t>
            </w:r>
            <w:r w:rsidRPr="00E3650E">
              <w:rPr>
                <w:rFonts w:ascii="Arial" w:hAnsi="Arial" w:cs="Arial"/>
              </w:rPr>
              <w:br/>
            </w:r>
            <w:r>
              <w:rPr>
                <w:rFonts w:ascii="Arial" w:hAnsi="Arial" w:cs="Arial"/>
              </w:rPr>
              <w:t>Ecosystem-based fisheries management</w:t>
            </w:r>
            <w:r w:rsidRPr="00E3650E">
              <w:rPr>
                <w:rFonts w:ascii="Arial" w:hAnsi="Arial" w:cs="Arial"/>
              </w:rPr>
              <w:br/>
              <w:t>Marine Litter</w:t>
            </w:r>
          </w:p>
        </w:tc>
      </w:tr>
      <w:tr w:rsidR="007B3FDE" w:rsidRPr="00E3650E" w14:paraId="3D2A10E0" w14:textId="77777777" w:rsidTr="00896277">
        <w:trPr>
          <w:cantSplit/>
          <w:trHeight w:val="275"/>
        </w:trPr>
        <w:tc>
          <w:tcPr>
            <w:tcW w:w="3037" w:type="dxa"/>
            <w:tcBorders>
              <w:top w:val="single" w:sz="4" w:space="0" w:color="auto"/>
              <w:left w:val="single" w:sz="4" w:space="0" w:color="auto"/>
              <w:bottom w:val="single" w:sz="4" w:space="0" w:color="auto"/>
              <w:right w:val="single" w:sz="4" w:space="0" w:color="auto"/>
            </w:tcBorders>
            <w:shd w:val="clear" w:color="auto" w:fill="FFFFFF"/>
            <w:hideMark/>
          </w:tcPr>
          <w:p w14:paraId="2BA6CAD7" w14:textId="77777777" w:rsidR="007B3FDE" w:rsidRPr="008F238A" w:rsidRDefault="007B3FDE" w:rsidP="007B3FDE">
            <w:pPr>
              <w:rPr>
                <w:rFonts w:ascii="Arial" w:hAnsi="Arial" w:cs="Arial"/>
                <w:b/>
                <w:bCs/>
              </w:rPr>
            </w:pPr>
            <w:r w:rsidRPr="008F238A">
              <w:rPr>
                <w:rFonts w:ascii="Arial" w:hAnsi="Arial" w:cs="Arial"/>
                <w:b/>
                <w:bCs/>
              </w:rPr>
              <w:t>Skagerrak and Kattegat Working Group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14:paraId="38C05CDE" w14:textId="6E3817CA" w:rsidR="007B3FDE" w:rsidRPr="008F6137" w:rsidRDefault="007B3FDE" w:rsidP="007B3FDE">
            <w:pPr>
              <w:rPr>
                <w:rFonts w:ascii="Arial" w:hAnsi="Arial" w:cs="Arial"/>
              </w:rPr>
            </w:pPr>
            <w:r w:rsidRPr="00E3650E">
              <w:rPr>
                <w:rFonts w:ascii="Arial" w:hAnsi="Arial" w:cs="Arial"/>
              </w:rPr>
              <w:t>October</w:t>
            </w:r>
            <w:r>
              <w:rPr>
                <w:rFonts w:ascii="Arial" w:hAnsi="Arial" w:cs="Arial"/>
              </w:rPr>
              <w:t xml:space="preserve"> </w:t>
            </w:r>
            <w:r w:rsidRPr="00E3650E">
              <w:rPr>
                <w:rFonts w:ascii="Arial" w:hAnsi="Arial" w:cs="Arial"/>
              </w:rPr>
              <w:t>202</w:t>
            </w:r>
            <w:r>
              <w:rPr>
                <w:rFonts w:ascii="Arial" w:hAnsi="Arial" w:cs="Arial"/>
              </w:rPr>
              <w:t>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14:paraId="46B7846B" w14:textId="77777777" w:rsidR="007B3FDE" w:rsidRPr="00E3650E" w:rsidRDefault="007B3FDE" w:rsidP="007B3FDE">
            <w:pPr>
              <w:rPr>
                <w:rFonts w:ascii="Arial" w:hAnsi="Arial" w:cs="Arial"/>
              </w:rPr>
            </w:pPr>
            <w:r w:rsidRPr="00E3650E">
              <w:rPr>
                <w:rFonts w:ascii="Arial" w:hAnsi="Arial" w:cs="Arial"/>
              </w:rPr>
              <w:t>tbc</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095FD990" w14:textId="77777777" w:rsidR="007B3FDE" w:rsidRPr="00E3650E" w:rsidRDefault="007B3FDE" w:rsidP="007B3FDE">
            <w:pPr>
              <w:rPr>
                <w:rFonts w:ascii="Arial" w:hAnsi="Arial" w:cs="Arial"/>
              </w:rPr>
            </w:pPr>
            <w:r w:rsidRPr="00E3650E">
              <w:rPr>
                <w:rFonts w:ascii="Arial" w:hAnsi="Arial" w:cs="Arial"/>
              </w:rPr>
              <w:t>tbc</w:t>
            </w:r>
          </w:p>
        </w:tc>
      </w:tr>
    </w:tbl>
    <w:p w14:paraId="2BE149F4" w14:textId="77777777" w:rsidR="008337E4" w:rsidRPr="00127C9A" w:rsidRDefault="008337E4" w:rsidP="00127C9A">
      <w:pPr>
        <w:rPr>
          <w:rFonts w:ascii="Arial" w:hAnsi="Arial" w:cs="Arial"/>
        </w:rPr>
      </w:pPr>
    </w:p>
    <w:sectPr w:rsidR="008337E4" w:rsidRPr="00127C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846F" w14:textId="77777777" w:rsidR="00D31042" w:rsidRDefault="00D31042" w:rsidP="000A1F23">
      <w:pPr>
        <w:spacing w:after="0" w:line="240" w:lineRule="auto"/>
      </w:pPr>
      <w:r>
        <w:separator/>
      </w:r>
    </w:p>
  </w:endnote>
  <w:endnote w:type="continuationSeparator" w:id="0">
    <w:p w14:paraId="64287E04" w14:textId="77777777" w:rsidR="00D31042" w:rsidRDefault="00D31042" w:rsidP="000A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2684" w14:textId="4E3DD895" w:rsidR="00A722EF" w:rsidRPr="00A722EF" w:rsidRDefault="00A722EF" w:rsidP="00A722EF">
    <w:pPr>
      <w:ind w:right="360"/>
      <w:jc w:val="center"/>
      <w:rPr>
        <w:rFonts w:ascii="Arial" w:hAnsi="Arial" w:cs="Arial"/>
        <w:color w:val="2A547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F6F5" w14:textId="77777777" w:rsidR="00D31042" w:rsidRDefault="00D31042" w:rsidP="000A1F23">
      <w:pPr>
        <w:spacing w:after="0" w:line="240" w:lineRule="auto"/>
      </w:pPr>
      <w:r>
        <w:separator/>
      </w:r>
    </w:p>
  </w:footnote>
  <w:footnote w:type="continuationSeparator" w:id="0">
    <w:p w14:paraId="123F0498" w14:textId="77777777" w:rsidR="00D31042" w:rsidRDefault="00D31042" w:rsidP="000A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D7DD" w14:textId="370B2695" w:rsidR="000A1F23" w:rsidRDefault="000A1F23" w:rsidP="000A1F23">
    <w:pPr>
      <w:pStyle w:val="Header"/>
      <w:ind w:left="5040"/>
    </w:pPr>
    <w:r>
      <w:rPr>
        <w:noProof/>
        <w:lang w:eastAsia="en-GB"/>
      </w:rPr>
      <w:drawing>
        <wp:inline distT="0" distB="0" distL="0" distR="0" wp14:anchorId="4936CF2C" wp14:editId="56B696BC">
          <wp:extent cx="2974766" cy="902383"/>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AC-logo_final_lightblue.png"/>
                  <pic:cNvPicPr/>
                </pic:nvPicPr>
                <pic:blipFill>
                  <a:blip r:embed="rId1">
                    <a:extLst>
                      <a:ext uri="{28A0092B-C50C-407E-A947-70E740481C1C}">
                        <a14:useLocalDpi xmlns:a14="http://schemas.microsoft.com/office/drawing/2010/main" val="0"/>
                      </a:ext>
                    </a:extLst>
                  </a:blip>
                  <a:stretch>
                    <a:fillRect/>
                  </a:stretch>
                </pic:blipFill>
                <pic:spPr>
                  <a:xfrm>
                    <a:off x="0" y="0"/>
                    <a:ext cx="3057590" cy="927507"/>
                  </a:xfrm>
                  <a:prstGeom prst="rect">
                    <a:avLst/>
                  </a:prstGeom>
                </pic:spPr>
              </pic:pic>
            </a:graphicData>
          </a:graphic>
        </wp:inline>
      </w:drawing>
    </w:r>
  </w:p>
  <w:p w14:paraId="061D8588" w14:textId="36F04C49" w:rsidR="001D088F" w:rsidRDefault="001D088F" w:rsidP="000A1F23">
    <w:pPr>
      <w:pStyle w:val="Header"/>
      <w:ind w:left="5040"/>
    </w:pPr>
  </w:p>
  <w:p w14:paraId="3BAB5247" w14:textId="77777777" w:rsidR="001D088F" w:rsidRDefault="001D088F" w:rsidP="000A1F23">
    <w:pPr>
      <w:pStyle w:val="Header"/>
      <w:ind w:left="5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2FAB"/>
    <w:multiLevelType w:val="hybridMultilevel"/>
    <w:tmpl w:val="D25808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B604FE"/>
    <w:multiLevelType w:val="multilevel"/>
    <w:tmpl w:val="434E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8389A"/>
    <w:rsid w:val="00015B98"/>
    <w:rsid w:val="00027307"/>
    <w:rsid w:val="000325AD"/>
    <w:rsid w:val="00045509"/>
    <w:rsid w:val="00057D55"/>
    <w:rsid w:val="000628D7"/>
    <w:rsid w:val="000674E9"/>
    <w:rsid w:val="000732E7"/>
    <w:rsid w:val="000746E1"/>
    <w:rsid w:val="00077587"/>
    <w:rsid w:val="0008106D"/>
    <w:rsid w:val="00082712"/>
    <w:rsid w:val="00085603"/>
    <w:rsid w:val="00085C2D"/>
    <w:rsid w:val="00097FF6"/>
    <w:rsid w:val="000A1857"/>
    <w:rsid w:val="000A1F23"/>
    <w:rsid w:val="000A2CCD"/>
    <w:rsid w:val="000A564A"/>
    <w:rsid w:val="000A7416"/>
    <w:rsid w:val="000C0793"/>
    <w:rsid w:val="000C1767"/>
    <w:rsid w:val="000C7DC3"/>
    <w:rsid w:val="000D03BA"/>
    <w:rsid w:val="000D31BB"/>
    <w:rsid w:val="000D530A"/>
    <w:rsid w:val="000E1905"/>
    <w:rsid w:val="000E22B2"/>
    <w:rsid w:val="000E55F0"/>
    <w:rsid w:val="000F0BF3"/>
    <w:rsid w:val="000F4EC6"/>
    <w:rsid w:val="000F4F7A"/>
    <w:rsid w:val="000F6152"/>
    <w:rsid w:val="00104B15"/>
    <w:rsid w:val="00105975"/>
    <w:rsid w:val="001059A0"/>
    <w:rsid w:val="00107F46"/>
    <w:rsid w:val="00120333"/>
    <w:rsid w:val="001212DE"/>
    <w:rsid w:val="0012743F"/>
    <w:rsid w:val="00127C9A"/>
    <w:rsid w:val="001317E0"/>
    <w:rsid w:val="001330AB"/>
    <w:rsid w:val="0013397F"/>
    <w:rsid w:val="001359ED"/>
    <w:rsid w:val="0013635C"/>
    <w:rsid w:val="00146910"/>
    <w:rsid w:val="001576CB"/>
    <w:rsid w:val="00157A4E"/>
    <w:rsid w:val="0016151D"/>
    <w:rsid w:val="0016646F"/>
    <w:rsid w:val="0016660D"/>
    <w:rsid w:val="00186FD6"/>
    <w:rsid w:val="001872A4"/>
    <w:rsid w:val="001A258D"/>
    <w:rsid w:val="001B7F59"/>
    <w:rsid w:val="001D088F"/>
    <w:rsid w:val="001D2C7D"/>
    <w:rsid w:val="001D3B1F"/>
    <w:rsid w:val="001E0E79"/>
    <w:rsid w:val="001E1476"/>
    <w:rsid w:val="001E2431"/>
    <w:rsid w:val="001E62D5"/>
    <w:rsid w:val="00203A82"/>
    <w:rsid w:val="00206A00"/>
    <w:rsid w:val="00221C61"/>
    <w:rsid w:val="00225D3E"/>
    <w:rsid w:val="00227FB2"/>
    <w:rsid w:val="00236954"/>
    <w:rsid w:val="0023757D"/>
    <w:rsid w:val="0024579F"/>
    <w:rsid w:val="00245939"/>
    <w:rsid w:val="00250FA5"/>
    <w:rsid w:val="00252D98"/>
    <w:rsid w:val="00254C03"/>
    <w:rsid w:val="002562A4"/>
    <w:rsid w:val="0026610E"/>
    <w:rsid w:val="00271C48"/>
    <w:rsid w:val="00272CBD"/>
    <w:rsid w:val="00273B30"/>
    <w:rsid w:val="0027491A"/>
    <w:rsid w:val="002750E8"/>
    <w:rsid w:val="002800B8"/>
    <w:rsid w:val="00295199"/>
    <w:rsid w:val="002974CF"/>
    <w:rsid w:val="002B16C4"/>
    <w:rsid w:val="002C173D"/>
    <w:rsid w:val="002C62AA"/>
    <w:rsid w:val="002C6712"/>
    <w:rsid w:val="002D7D96"/>
    <w:rsid w:val="002E08C1"/>
    <w:rsid w:val="002E0E9D"/>
    <w:rsid w:val="002F096A"/>
    <w:rsid w:val="002F4180"/>
    <w:rsid w:val="002F6C81"/>
    <w:rsid w:val="002F78E8"/>
    <w:rsid w:val="00302997"/>
    <w:rsid w:val="003161F2"/>
    <w:rsid w:val="0032212D"/>
    <w:rsid w:val="003277B4"/>
    <w:rsid w:val="00330E15"/>
    <w:rsid w:val="003329FC"/>
    <w:rsid w:val="0033604F"/>
    <w:rsid w:val="00343837"/>
    <w:rsid w:val="00351C18"/>
    <w:rsid w:val="0035712D"/>
    <w:rsid w:val="0036050A"/>
    <w:rsid w:val="00362620"/>
    <w:rsid w:val="00375E33"/>
    <w:rsid w:val="003831DE"/>
    <w:rsid w:val="003974BA"/>
    <w:rsid w:val="003A7D06"/>
    <w:rsid w:val="003B0D90"/>
    <w:rsid w:val="003B2761"/>
    <w:rsid w:val="003C0219"/>
    <w:rsid w:val="003C5768"/>
    <w:rsid w:val="003C660F"/>
    <w:rsid w:val="003D34DC"/>
    <w:rsid w:val="003E04F9"/>
    <w:rsid w:val="003E05AF"/>
    <w:rsid w:val="00401C8E"/>
    <w:rsid w:val="00404A8D"/>
    <w:rsid w:val="00405BAA"/>
    <w:rsid w:val="00436E75"/>
    <w:rsid w:val="00437BEE"/>
    <w:rsid w:val="0044628E"/>
    <w:rsid w:val="004553EF"/>
    <w:rsid w:val="00455BC2"/>
    <w:rsid w:val="0047055C"/>
    <w:rsid w:val="0047146B"/>
    <w:rsid w:val="0047350A"/>
    <w:rsid w:val="004778FC"/>
    <w:rsid w:val="00482720"/>
    <w:rsid w:val="00490F4E"/>
    <w:rsid w:val="00492A03"/>
    <w:rsid w:val="004A023E"/>
    <w:rsid w:val="004C189F"/>
    <w:rsid w:val="004D125E"/>
    <w:rsid w:val="004E0E5D"/>
    <w:rsid w:val="004E411E"/>
    <w:rsid w:val="004E6823"/>
    <w:rsid w:val="004E7A9F"/>
    <w:rsid w:val="004F6E79"/>
    <w:rsid w:val="005021D6"/>
    <w:rsid w:val="00511671"/>
    <w:rsid w:val="0051260E"/>
    <w:rsid w:val="00520B8B"/>
    <w:rsid w:val="00523D49"/>
    <w:rsid w:val="00526D2B"/>
    <w:rsid w:val="00535D3B"/>
    <w:rsid w:val="00536047"/>
    <w:rsid w:val="00537772"/>
    <w:rsid w:val="00540824"/>
    <w:rsid w:val="00541C5D"/>
    <w:rsid w:val="00541DB8"/>
    <w:rsid w:val="00542D8E"/>
    <w:rsid w:val="0055006F"/>
    <w:rsid w:val="00567B03"/>
    <w:rsid w:val="00581D59"/>
    <w:rsid w:val="0058375D"/>
    <w:rsid w:val="00593A72"/>
    <w:rsid w:val="00596CB4"/>
    <w:rsid w:val="005A6A90"/>
    <w:rsid w:val="005B09AA"/>
    <w:rsid w:val="005B3007"/>
    <w:rsid w:val="005B3480"/>
    <w:rsid w:val="005B4D21"/>
    <w:rsid w:val="005D428B"/>
    <w:rsid w:val="005E26FA"/>
    <w:rsid w:val="005E6296"/>
    <w:rsid w:val="005F232C"/>
    <w:rsid w:val="0060091C"/>
    <w:rsid w:val="006021BB"/>
    <w:rsid w:val="006110A1"/>
    <w:rsid w:val="00612279"/>
    <w:rsid w:val="00617446"/>
    <w:rsid w:val="00626683"/>
    <w:rsid w:val="00633940"/>
    <w:rsid w:val="00635BB1"/>
    <w:rsid w:val="00636074"/>
    <w:rsid w:val="00636BAE"/>
    <w:rsid w:val="00645CC2"/>
    <w:rsid w:val="00646E80"/>
    <w:rsid w:val="0065059B"/>
    <w:rsid w:val="00652B49"/>
    <w:rsid w:val="006635F3"/>
    <w:rsid w:val="00664453"/>
    <w:rsid w:val="006748D9"/>
    <w:rsid w:val="00682A20"/>
    <w:rsid w:val="0069151D"/>
    <w:rsid w:val="0069300F"/>
    <w:rsid w:val="00697EEA"/>
    <w:rsid w:val="006A28EB"/>
    <w:rsid w:val="006A453F"/>
    <w:rsid w:val="006B1A56"/>
    <w:rsid w:val="006C1623"/>
    <w:rsid w:val="006D44BB"/>
    <w:rsid w:val="006D5116"/>
    <w:rsid w:val="006D6497"/>
    <w:rsid w:val="006F1156"/>
    <w:rsid w:val="00700E93"/>
    <w:rsid w:val="00702487"/>
    <w:rsid w:val="00702B67"/>
    <w:rsid w:val="00705D16"/>
    <w:rsid w:val="00711AEB"/>
    <w:rsid w:val="007133B1"/>
    <w:rsid w:val="007204DD"/>
    <w:rsid w:val="0072099D"/>
    <w:rsid w:val="00736202"/>
    <w:rsid w:val="007459CC"/>
    <w:rsid w:val="007635F2"/>
    <w:rsid w:val="00763E06"/>
    <w:rsid w:val="007700A5"/>
    <w:rsid w:val="007908E5"/>
    <w:rsid w:val="00795436"/>
    <w:rsid w:val="0079767E"/>
    <w:rsid w:val="007A114F"/>
    <w:rsid w:val="007A5124"/>
    <w:rsid w:val="007A63DA"/>
    <w:rsid w:val="007A66EA"/>
    <w:rsid w:val="007B3F59"/>
    <w:rsid w:val="007B3FDE"/>
    <w:rsid w:val="007C691F"/>
    <w:rsid w:val="007E2E1A"/>
    <w:rsid w:val="007E30EC"/>
    <w:rsid w:val="007E339A"/>
    <w:rsid w:val="007E4F74"/>
    <w:rsid w:val="007F0863"/>
    <w:rsid w:val="007F5B77"/>
    <w:rsid w:val="00811686"/>
    <w:rsid w:val="0082420B"/>
    <w:rsid w:val="008337E4"/>
    <w:rsid w:val="008374D6"/>
    <w:rsid w:val="00841605"/>
    <w:rsid w:val="00841A1E"/>
    <w:rsid w:val="008560E8"/>
    <w:rsid w:val="00860E65"/>
    <w:rsid w:val="00874487"/>
    <w:rsid w:val="0087468B"/>
    <w:rsid w:val="0087757C"/>
    <w:rsid w:val="00882AE5"/>
    <w:rsid w:val="0088389A"/>
    <w:rsid w:val="00892A01"/>
    <w:rsid w:val="00894398"/>
    <w:rsid w:val="00894D7D"/>
    <w:rsid w:val="00896277"/>
    <w:rsid w:val="00897BC9"/>
    <w:rsid w:val="008B48CC"/>
    <w:rsid w:val="008B611C"/>
    <w:rsid w:val="008C45AB"/>
    <w:rsid w:val="008D1872"/>
    <w:rsid w:val="008D3868"/>
    <w:rsid w:val="008D3EE8"/>
    <w:rsid w:val="008D62EC"/>
    <w:rsid w:val="008D7E90"/>
    <w:rsid w:val="008E1B83"/>
    <w:rsid w:val="008E4265"/>
    <w:rsid w:val="008E552E"/>
    <w:rsid w:val="008F1736"/>
    <w:rsid w:val="008F238A"/>
    <w:rsid w:val="008F2A39"/>
    <w:rsid w:val="008F6137"/>
    <w:rsid w:val="00916555"/>
    <w:rsid w:val="00927CDD"/>
    <w:rsid w:val="00931AF6"/>
    <w:rsid w:val="00933306"/>
    <w:rsid w:val="0093378B"/>
    <w:rsid w:val="009451B7"/>
    <w:rsid w:val="00946312"/>
    <w:rsid w:val="00956916"/>
    <w:rsid w:val="00962075"/>
    <w:rsid w:val="00981FCC"/>
    <w:rsid w:val="00982916"/>
    <w:rsid w:val="00992211"/>
    <w:rsid w:val="009937F8"/>
    <w:rsid w:val="00996AEC"/>
    <w:rsid w:val="009B4174"/>
    <w:rsid w:val="009B419C"/>
    <w:rsid w:val="009C1BC1"/>
    <w:rsid w:val="009C2FAD"/>
    <w:rsid w:val="009D08DC"/>
    <w:rsid w:val="009D1FE9"/>
    <w:rsid w:val="009E13AD"/>
    <w:rsid w:val="009F10F9"/>
    <w:rsid w:val="009F3BA3"/>
    <w:rsid w:val="00A25A1A"/>
    <w:rsid w:val="00A275EF"/>
    <w:rsid w:val="00A37E43"/>
    <w:rsid w:val="00A451D9"/>
    <w:rsid w:val="00A52A78"/>
    <w:rsid w:val="00A6267E"/>
    <w:rsid w:val="00A722EF"/>
    <w:rsid w:val="00A803B5"/>
    <w:rsid w:val="00A8333F"/>
    <w:rsid w:val="00A847EE"/>
    <w:rsid w:val="00A9301A"/>
    <w:rsid w:val="00A95AD7"/>
    <w:rsid w:val="00AA3E63"/>
    <w:rsid w:val="00AB7601"/>
    <w:rsid w:val="00AC4526"/>
    <w:rsid w:val="00AD3BC7"/>
    <w:rsid w:val="00AE1080"/>
    <w:rsid w:val="00B0381E"/>
    <w:rsid w:val="00B05A16"/>
    <w:rsid w:val="00B26F4D"/>
    <w:rsid w:val="00B3102A"/>
    <w:rsid w:val="00B35BBA"/>
    <w:rsid w:val="00B46F94"/>
    <w:rsid w:val="00B51545"/>
    <w:rsid w:val="00B609AD"/>
    <w:rsid w:val="00B63837"/>
    <w:rsid w:val="00B71877"/>
    <w:rsid w:val="00B74A10"/>
    <w:rsid w:val="00B75224"/>
    <w:rsid w:val="00B77BAF"/>
    <w:rsid w:val="00B82511"/>
    <w:rsid w:val="00B9684B"/>
    <w:rsid w:val="00BA0F52"/>
    <w:rsid w:val="00BA532F"/>
    <w:rsid w:val="00BB164E"/>
    <w:rsid w:val="00BB7632"/>
    <w:rsid w:val="00BC0A65"/>
    <w:rsid w:val="00BC2A3C"/>
    <w:rsid w:val="00BC7512"/>
    <w:rsid w:val="00BD290A"/>
    <w:rsid w:val="00BD6197"/>
    <w:rsid w:val="00BF3CF0"/>
    <w:rsid w:val="00C12C60"/>
    <w:rsid w:val="00C22896"/>
    <w:rsid w:val="00C22D0C"/>
    <w:rsid w:val="00C23F27"/>
    <w:rsid w:val="00C30F84"/>
    <w:rsid w:val="00C41442"/>
    <w:rsid w:val="00C45FC2"/>
    <w:rsid w:val="00C51FF5"/>
    <w:rsid w:val="00C56AA0"/>
    <w:rsid w:val="00C80C2F"/>
    <w:rsid w:val="00C81329"/>
    <w:rsid w:val="00C83DED"/>
    <w:rsid w:val="00C86A28"/>
    <w:rsid w:val="00C911C9"/>
    <w:rsid w:val="00C91853"/>
    <w:rsid w:val="00C93018"/>
    <w:rsid w:val="00C954B2"/>
    <w:rsid w:val="00C96B74"/>
    <w:rsid w:val="00CA171D"/>
    <w:rsid w:val="00CA1984"/>
    <w:rsid w:val="00CA6DAB"/>
    <w:rsid w:val="00CA7907"/>
    <w:rsid w:val="00CB6A20"/>
    <w:rsid w:val="00CC4293"/>
    <w:rsid w:val="00CC5A3F"/>
    <w:rsid w:val="00CC701F"/>
    <w:rsid w:val="00CD3C18"/>
    <w:rsid w:val="00CE26A8"/>
    <w:rsid w:val="00CE4CD9"/>
    <w:rsid w:val="00CE673A"/>
    <w:rsid w:val="00CE77D8"/>
    <w:rsid w:val="00D0643B"/>
    <w:rsid w:val="00D06EB9"/>
    <w:rsid w:val="00D15605"/>
    <w:rsid w:val="00D2066A"/>
    <w:rsid w:val="00D20F97"/>
    <w:rsid w:val="00D21ECA"/>
    <w:rsid w:val="00D23C8F"/>
    <w:rsid w:val="00D24703"/>
    <w:rsid w:val="00D26D07"/>
    <w:rsid w:val="00D31042"/>
    <w:rsid w:val="00D35262"/>
    <w:rsid w:val="00D40FD4"/>
    <w:rsid w:val="00D414CA"/>
    <w:rsid w:val="00D41F29"/>
    <w:rsid w:val="00D43BA1"/>
    <w:rsid w:val="00D47FDE"/>
    <w:rsid w:val="00D5573C"/>
    <w:rsid w:val="00D617AC"/>
    <w:rsid w:val="00D62635"/>
    <w:rsid w:val="00D7059F"/>
    <w:rsid w:val="00D70DF1"/>
    <w:rsid w:val="00D73118"/>
    <w:rsid w:val="00D7502A"/>
    <w:rsid w:val="00D968F5"/>
    <w:rsid w:val="00DA10F6"/>
    <w:rsid w:val="00DA5B1F"/>
    <w:rsid w:val="00DA76EB"/>
    <w:rsid w:val="00DB1408"/>
    <w:rsid w:val="00DB613A"/>
    <w:rsid w:val="00DB6A7C"/>
    <w:rsid w:val="00DE0160"/>
    <w:rsid w:val="00DE1265"/>
    <w:rsid w:val="00DE45A8"/>
    <w:rsid w:val="00DE6214"/>
    <w:rsid w:val="00DE7A64"/>
    <w:rsid w:val="00DF3D9D"/>
    <w:rsid w:val="00E11CA4"/>
    <w:rsid w:val="00E14E31"/>
    <w:rsid w:val="00E261E9"/>
    <w:rsid w:val="00E3279F"/>
    <w:rsid w:val="00E32B0C"/>
    <w:rsid w:val="00E3650E"/>
    <w:rsid w:val="00E406D6"/>
    <w:rsid w:val="00E427DB"/>
    <w:rsid w:val="00E431BC"/>
    <w:rsid w:val="00E4375C"/>
    <w:rsid w:val="00E53118"/>
    <w:rsid w:val="00E53163"/>
    <w:rsid w:val="00E56739"/>
    <w:rsid w:val="00E60186"/>
    <w:rsid w:val="00E6600D"/>
    <w:rsid w:val="00E7213D"/>
    <w:rsid w:val="00E76AD3"/>
    <w:rsid w:val="00E8662E"/>
    <w:rsid w:val="00E9711B"/>
    <w:rsid w:val="00EA2394"/>
    <w:rsid w:val="00EA4E2B"/>
    <w:rsid w:val="00EA51FD"/>
    <w:rsid w:val="00EB0C29"/>
    <w:rsid w:val="00EB1972"/>
    <w:rsid w:val="00EB4588"/>
    <w:rsid w:val="00EC2E8E"/>
    <w:rsid w:val="00ED3A3B"/>
    <w:rsid w:val="00ED5A42"/>
    <w:rsid w:val="00EE521A"/>
    <w:rsid w:val="00EF2EAE"/>
    <w:rsid w:val="00F071DC"/>
    <w:rsid w:val="00F10BB5"/>
    <w:rsid w:val="00F11407"/>
    <w:rsid w:val="00F114DB"/>
    <w:rsid w:val="00F2328C"/>
    <w:rsid w:val="00F30228"/>
    <w:rsid w:val="00F3122D"/>
    <w:rsid w:val="00F43BE7"/>
    <w:rsid w:val="00F549DB"/>
    <w:rsid w:val="00F56DB9"/>
    <w:rsid w:val="00F6224E"/>
    <w:rsid w:val="00F65675"/>
    <w:rsid w:val="00F67A64"/>
    <w:rsid w:val="00F7419C"/>
    <w:rsid w:val="00F76104"/>
    <w:rsid w:val="00F80938"/>
    <w:rsid w:val="00F813DC"/>
    <w:rsid w:val="00F83796"/>
    <w:rsid w:val="00F837C7"/>
    <w:rsid w:val="00F904D6"/>
    <w:rsid w:val="00F908A7"/>
    <w:rsid w:val="00F90D57"/>
    <w:rsid w:val="00F97F1C"/>
    <w:rsid w:val="00F97FA9"/>
    <w:rsid w:val="00FB04E2"/>
    <w:rsid w:val="00FB188E"/>
    <w:rsid w:val="00FB4F44"/>
    <w:rsid w:val="00FD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4A0C"/>
  <w15:chartTrackingRefBased/>
  <w15:docId w15:val="{A38E7A27-696E-411D-8C41-D2032211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8E"/>
  </w:style>
  <w:style w:type="paragraph" w:styleId="Heading2">
    <w:name w:val="heading 2"/>
    <w:basedOn w:val="Normal"/>
    <w:next w:val="Normal"/>
    <w:link w:val="Heading2Char"/>
    <w:uiPriority w:val="9"/>
    <w:unhideWhenUsed/>
    <w:qFormat/>
    <w:rsid w:val="00F10BB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377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9A"/>
    <w:pPr>
      <w:ind w:left="720"/>
      <w:contextualSpacing/>
    </w:pPr>
  </w:style>
  <w:style w:type="paragraph" w:styleId="Header">
    <w:name w:val="header"/>
    <w:basedOn w:val="Normal"/>
    <w:link w:val="HeaderChar"/>
    <w:uiPriority w:val="99"/>
    <w:unhideWhenUsed/>
    <w:rsid w:val="000A1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23"/>
  </w:style>
  <w:style w:type="paragraph" w:styleId="Footer">
    <w:name w:val="footer"/>
    <w:basedOn w:val="Normal"/>
    <w:link w:val="FooterChar"/>
    <w:uiPriority w:val="99"/>
    <w:unhideWhenUsed/>
    <w:rsid w:val="000A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23"/>
  </w:style>
  <w:style w:type="paragraph" w:styleId="BalloonText">
    <w:name w:val="Balloon Text"/>
    <w:basedOn w:val="Normal"/>
    <w:link w:val="BalloonTextChar"/>
    <w:uiPriority w:val="99"/>
    <w:semiHidden/>
    <w:unhideWhenUsed/>
    <w:rsid w:val="00B5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45"/>
    <w:rPr>
      <w:rFonts w:ascii="Segoe UI" w:hAnsi="Segoe UI" w:cs="Segoe UI"/>
      <w:sz w:val="18"/>
      <w:szCs w:val="18"/>
    </w:rPr>
  </w:style>
  <w:style w:type="character" w:styleId="Hyperlink">
    <w:name w:val="Hyperlink"/>
    <w:basedOn w:val="DefaultParagraphFont"/>
    <w:uiPriority w:val="99"/>
    <w:unhideWhenUsed/>
    <w:rsid w:val="00206A00"/>
    <w:rPr>
      <w:color w:val="0563C1" w:themeColor="hyperlink"/>
      <w:u w:val="single"/>
    </w:rPr>
  </w:style>
  <w:style w:type="character" w:customStyle="1" w:styleId="UnresolvedMention1">
    <w:name w:val="Unresolved Mention1"/>
    <w:basedOn w:val="DefaultParagraphFont"/>
    <w:uiPriority w:val="99"/>
    <w:semiHidden/>
    <w:unhideWhenUsed/>
    <w:rsid w:val="00206A00"/>
    <w:rPr>
      <w:color w:val="605E5C"/>
      <w:shd w:val="clear" w:color="auto" w:fill="E1DFDD"/>
    </w:rPr>
  </w:style>
  <w:style w:type="character" w:customStyle="1" w:styleId="Heading2Char">
    <w:name w:val="Heading 2 Char"/>
    <w:basedOn w:val="DefaultParagraphFont"/>
    <w:link w:val="Heading2"/>
    <w:uiPriority w:val="9"/>
    <w:rsid w:val="00F10BB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3777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B0D90"/>
    <w:rPr>
      <w:sz w:val="16"/>
      <w:szCs w:val="16"/>
    </w:rPr>
  </w:style>
  <w:style w:type="paragraph" w:styleId="CommentText">
    <w:name w:val="annotation text"/>
    <w:basedOn w:val="Normal"/>
    <w:link w:val="CommentTextChar"/>
    <w:uiPriority w:val="99"/>
    <w:semiHidden/>
    <w:unhideWhenUsed/>
    <w:rsid w:val="003B0D90"/>
    <w:pPr>
      <w:spacing w:line="240" w:lineRule="auto"/>
    </w:pPr>
    <w:rPr>
      <w:sz w:val="20"/>
      <w:szCs w:val="20"/>
    </w:rPr>
  </w:style>
  <w:style w:type="character" w:customStyle="1" w:styleId="CommentTextChar">
    <w:name w:val="Comment Text Char"/>
    <w:basedOn w:val="DefaultParagraphFont"/>
    <w:link w:val="CommentText"/>
    <w:uiPriority w:val="99"/>
    <w:semiHidden/>
    <w:rsid w:val="003B0D90"/>
    <w:rPr>
      <w:sz w:val="20"/>
      <w:szCs w:val="20"/>
    </w:rPr>
  </w:style>
  <w:style w:type="paragraph" w:styleId="CommentSubject">
    <w:name w:val="annotation subject"/>
    <w:basedOn w:val="CommentText"/>
    <w:next w:val="CommentText"/>
    <w:link w:val="CommentSubjectChar"/>
    <w:uiPriority w:val="99"/>
    <w:semiHidden/>
    <w:unhideWhenUsed/>
    <w:rsid w:val="003B0D90"/>
    <w:rPr>
      <w:b/>
      <w:bCs/>
    </w:rPr>
  </w:style>
  <w:style w:type="character" w:customStyle="1" w:styleId="CommentSubjectChar">
    <w:name w:val="Comment Subject Char"/>
    <w:basedOn w:val="CommentTextChar"/>
    <w:link w:val="CommentSubject"/>
    <w:uiPriority w:val="99"/>
    <w:semiHidden/>
    <w:rsid w:val="003B0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5396">
      <w:bodyDiv w:val="1"/>
      <w:marLeft w:val="0"/>
      <w:marRight w:val="0"/>
      <w:marTop w:val="0"/>
      <w:marBottom w:val="0"/>
      <w:divBdr>
        <w:top w:val="none" w:sz="0" w:space="0" w:color="auto"/>
        <w:left w:val="none" w:sz="0" w:space="0" w:color="auto"/>
        <w:bottom w:val="none" w:sz="0" w:space="0" w:color="auto"/>
        <w:right w:val="none" w:sz="0" w:space="0" w:color="auto"/>
      </w:divBdr>
    </w:div>
    <w:div w:id="338700146">
      <w:bodyDiv w:val="1"/>
      <w:marLeft w:val="0"/>
      <w:marRight w:val="0"/>
      <w:marTop w:val="0"/>
      <w:marBottom w:val="0"/>
      <w:divBdr>
        <w:top w:val="none" w:sz="0" w:space="0" w:color="auto"/>
        <w:left w:val="none" w:sz="0" w:space="0" w:color="auto"/>
        <w:bottom w:val="none" w:sz="0" w:space="0" w:color="auto"/>
        <w:right w:val="none" w:sz="0" w:space="0" w:color="auto"/>
      </w:divBdr>
    </w:div>
    <w:div w:id="791745860">
      <w:bodyDiv w:val="1"/>
      <w:marLeft w:val="0"/>
      <w:marRight w:val="0"/>
      <w:marTop w:val="0"/>
      <w:marBottom w:val="0"/>
      <w:divBdr>
        <w:top w:val="none" w:sz="0" w:space="0" w:color="auto"/>
        <w:left w:val="none" w:sz="0" w:space="0" w:color="auto"/>
        <w:bottom w:val="none" w:sz="0" w:space="0" w:color="auto"/>
        <w:right w:val="none" w:sz="0" w:space="0" w:color="auto"/>
      </w:divBdr>
    </w:div>
    <w:div w:id="1083529846">
      <w:bodyDiv w:val="1"/>
      <w:marLeft w:val="0"/>
      <w:marRight w:val="0"/>
      <w:marTop w:val="0"/>
      <w:marBottom w:val="0"/>
      <w:divBdr>
        <w:top w:val="none" w:sz="0" w:space="0" w:color="auto"/>
        <w:left w:val="none" w:sz="0" w:space="0" w:color="auto"/>
        <w:bottom w:val="none" w:sz="0" w:space="0" w:color="auto"/>
        <w:right w:val="none" w:sz="0" w:space="0" w:color="auto"/>
      </w:divBdr>
    </w:div>
    <w:div w:id="1207646499">
      <w:bodyDiv w:val="1"/>
      <w:marLeft w:val="0"/>
      <w:marRight w:val="0"/>
      <w:marTop w:val="0"/>
      <w:marBottom w:val="0"/>
      <w:divBdr>
        <w:top w:val="none" w:sz="0" w:space="0" w:color="auto"/>
        <w:left w:val="none" w:sz="0" w:space="0" w:color="auto"/>
        <w:bottom w:val="none" w:sz="0" w:space="0" w:color="auto"/>
        <w:right w:val="none" w:sz="0" w:space="0" w:color="auto"/>
      </w:divBdr>
    </w:div>
    <w:div w:id="1230076995">
      <w:bodyDiv w:val="1"/>
      <w:marLeft w:val="0"/>
      <w:marRight w:val="0"/>
      <w:marTop w:val="0"/>
      <w:marBottom w:val="0"/>
      <w:divBdr>
        <w:top w:val="none" w:sz="0" w:space="0" w:color="auto"/>
        <w:left w:val="none" w:sz="0" w:space="0" w:color="auto"/>
        <w:bottom w:val="none" w:sz="0" w:space="0" w:color="auto"/>
        <w:right w:val="none" w:sz="0" w:space="0" w:color="auto"/>
      </w:divBdr>
    </w:div>
    <w:div w:id="1260483532">
      <w:bodyDiv w:val="1"/>
      <w:marLeft w:val="0"/>
      <w:marRight w:val="0"/>
      <w:marTop w:val="0"/>
      <w:marBottom w:val="0"/>
      <w:divBdr>
        <w:top w:val="none" w:sz="0" w:space="0" w:color="auto"/>
        <w:left w:val="none" w:sz="0" w:space="0" w:color="auto"/>
        <w:bottom w:val="none" w:sz="0" w:space="0" w:color="auto"/>
        <w:right w:val="none" w:sz="0" w:space="0" w:color="auto"/>
      </w:divBdr>
      <w:divsChild>
        <w:div w:id="1425372380">
          <w:marLeft w:val="0"/>
          <w:marRight w:val="0"/>
          <w:marTop w:val="0"/>
          <w:marBottom w:val="0"/>
          <w:divBdr>
            <w:top w:val="none" w:sz="0" w:space="0" w:color="auto"/>
            <w:left w:val="none" w:sz="0" w:space="0" w:color="auto"/>
            <w:bottom w:val="none" w:sz="0" w:space="0" w:color="auto"/>
            <w:right w:val="none" w:sz="0" w:space="0" w:color="auto"/>
          </w:divBdr>
        </w:div>
        <w:div w:id="1475372061">
          <w:marLeft w:val="0"/>
          <w:marRight w:val="0"/>
          <w:marTop w:val="0"/>
          <w:marBottom w:val="0"/>
          <w:divBdr>
            <w:top w:val="none" w:sz="0" w:space="0" w:color="auto"/>
            <w:left w:val="none" w:sz="0" w:space="0" w:color="auto"/>
            <w:bottom w:val="none" w:sz="0" w:space="0" w:color="auto"/>
            <w:right w:val="none" w:sz="0" w:space="0" w:color="auto"/>
          </w:divBdr>
        </w:div>
        <w:div w:id="1583946759">
          <w:marLeft w:val="0"/>
          <w:marRight w:val="0"/>
          <w:marTop w:val="0"/>
          <w:marBottom w:val="0"/>
          <w:divBdr>
            <w:top w:val="none" w:sz="0" w:space="0" w:color="auto"/>
            <w:left w:val="none" w:sz="0" w:space="0" w:color="auto"/>
            <w:bottom w:val="none" w:sz="0" w:space="0" w:color="auto"/>
            <w:right w:val="none" w:sz="0" w:space="0" w:color="auto"/>
          </w:divBdr>
        </w:div>
        <w:div w:id="1312370310">
          <w:marLeft w:val="0"/>
          <w:marRight w:val="0"/>
          <w:marTop w:val="0"/>
          <w:marBottom w:val="0"/>
          <w:divBdr>
            <w:top w:val="none" w:sz="0" w:space="0" w:color="auto"/>
            <w:left w:val="none" w:sz="0" w:space="0" w:color="auto"/>
            <w:bottom w:val="none" w:sz="0" w:space="0" w:color="auto"/>
            <w:right w:val="none" w:sz="0" w:space="0" w:color="auto"/>
          </w:divBdr>
        </w:div>
        <w:div w:id="2118134852">
          <w:marLeft w:val="0"/>
          <w:marRight w:val="0"/>
          <w:marTop w:val="0"/>
          <w:marBottom w:val="0"/>
          <w:divBdr>
            <w:top w:val="none" w:sz="0" w:space="0" w:color="auto"/>
            <w:left w:val="none" w:sz="0" w:space="0" w:color="auto"/>
            <w:bottom w:val="none" w:sz="0" w:space="0" w:color="auto"/>
            <w:right w:val="none" w:sz="0" w:space="0" w:color="auto"/>
          </w:divBdr>
        </w:div>
        <w:div w:id="1290090212">
          <w:marLeft w:val="0"/>
          <w:marRight w:val="0"/>
          <w:marTop w:val="0"/>
          <w:marBottom w:val="0"/>
          <w:divBdr>
            <w:top w:val="none" w:sz="0" w:space="0" w:color="auto"/>
            <w:left w:val="none" w:sz="0" w:space="0" w:color="auto"/>
            <w:bottom w:val="none" w:sz="0" w:space="0" w:color="auto"/>
            <w:right w:val="none" w:sz="0" w:space="0" w:color="auto"/>
          </w:divBdr>
        </w:div>
        <w:div w:id="1903633714">
          <w:marLeft w:val="0"/>
          <w:marRight w:val="0"/>
          <w:marTop w:val="0"/>
          <w:marBottom w:val="0"/>
          <w:divBdr>
            <w:top w:val="none" w:sz="0" w:space="0" w:color="auto"/>
            <w:left w:val="none" w:sz="0" w:space="0" w:color="auto"/>
            <w:bottom w:val="none" w:sz="0" w:space="0" w:color="auto"/>
            <w:right w:val="none" w:sz="0" w:space="0" w:color="auto"/>
          </w:divBdr>
        </w:div>
        <w:div w:id="46147683">
          <w:marLeft w:val="0"/>
          <w:marRight w:val="0"/>
          <w:marTop w:val="0"/>
          <w:marBottom w:val="0"/>
          <w:divBdr>
            <w:top w:val="none" w:sz="0" w:space="0" w:color="auto"/>
            <w:left w:val="none" w:sz="0" w:space="0" w:color="auto"/>
            <w:bottom w:val="none" w:sz="0" w:space="0" w:color="auto"/>
            <w:right w:val="none" w:sz="0" w:space="0" w:color="auto"/>
          </w:divBdr>
        </w:div>
        <w:div w:id="1952197725">
          <w:marLeft w:val="0"/>
          <w:marRight w:val="0"/>
          <w:marTop w:val="0"/>
          <w:marBottom w:val="0"/>
          <w:divBdr>
            <w:top w:val="none" w:sz="0" w:space="0" w:color="auto"/>
            <w:left w:val="none" w:sz="0" w:space="0" w:color="auto"/>
            <w:bottom w:val="none" w:sz="0" w:space="0" w:color="auto"/>
            <w:right w:val="none" w:sz="0" w:space="0" w:color="auto"/>
          </w:divBdr>
        </w:div>
        <w:div w:id="2084789573">
          <w:marLeft w:val="0"/>
          <w:marRight w:val="0"/>
          <w:marTop w:val="0"/>
          <w:marBottom w:val="0"/>
          <w:divBdr>
            <w:top w:val="none" w:sz="0" w:space="0" w:color="auto"/>
            <w:left w:val="none" w:sz="0" w:space="0" w:color="auto"/>
            <w:bottom w:val="none" w:sz="0" w:space="0" w:color="auto"/>
            <w:right w:val="none" w:sz="0" w:space="0" w:color="auto"/>
          </w:divBdr>
        </w:div>
        <w:div w:id="932594201">
          <w:marLeft w:val="0"/>
          <w:marRight w:val="0"/>
          <w:marTop w:val="0"/>
          <w:marBottom w:val="0"/>
          <w:divBdr>
            <w:top w:val="none" w:sz="0" w:space="0" w:color="auto"/>
            <w:left w:val="none" w:sz="0" w:space="0" w:color="auto"/>
            <w:bottom w:val="none" w:sz="0" w:space="0" w:color="auto"/>
            <w:right w:val="none" w:sz="0" w:space="0" w:color="auto"/>
          </w:divBdr>
        </w:div>
        <w:div w:id="1529297322">
          <w:marLeft w:val="0"/>
          <w:marRight w:val="0"/>
          <w:marTop w:val="0"/>
          <w:marBottom w:val="0"/>
          <w:divBdr>
            <w:top w:val="none" w:sz="0" w:space="0" w:color="auto"/>
            <w:left w:val="none" w:sz="0" w:space="0" w:color="auto"/>
            <w:bottom w:val="none" w:sz="0" w:space="0" w:color="auto"/>
            <w:right w:val="none" w:sz="0" w:space="0" w:color="auto"/>
          </w:divBdr>
        </w:div>
        <w:div w:id="1080446871">
          <w:marLeft w:val="0"/>
          <w:marRight w:val="0"/>
          <w:marTop w:val="0"/>
          <w:marBottom w:val="0"/>
          <w:divBdr>
            <w:top w:val="none" w:sz="0" w:space="0" w:color="auto"/>
            <w:left w:val="none" w:sz="0" w:space="0" w:color="auto"/>
            <w:bottom w:val="none" w:sz="0" w:space="0" w:color="auto"/>
            <w:right w:val="none" w:sz="0" w:space="0" w:color="auto"/>
          </w:divBdr>
        </w:div>
        <w:div w:id="85926631">
          <w:marLeft w:val="0"/>
          <w:marRight w:val="0"/>
          <w:marTop w:val="0"/>
          <w:marBottom w:val="0"/>
          <w:divBdr>
            <w:top w:val="none" w:sz="0" w:space="0" w:color="auto"/>
            <w:left w:val="none" w:sz="0" w:space="0" w:color="auto"/>
            <w:bottom w:val="none" w:sz="0" w:space="0" w:color="auto"/>
            <w:right w:val="none" w:sz="0" w:space="0" w:color="auto"/>
          </w:divBdr>
        </w:div>
        <w:div w:id="212808957">
          <w:marLeft w:val="0"/>
          <w:marRight w:val="0"/>
          <w:marTop w:val="0"/>
          <w:marBottom w:val="0"/>
          <w:divBdr>
            <w:top w:val="none" w:sz="0" w:space="0" w:color="auto"/>
            <w:left w:val="none" w:sz="0" w:space="0" w:color="auto"/>
            <w:bottom w:val="none" w:sz="0" w:space="0" w:color="auto"/>
            <w:right w:val="none" w:sz="0" w:space="0" w:color="auto"/>
          </w:divBdr>
        </w:div>
        <w:div w:id="1788549532">
          <w:marLeft w:val="0"/>
          <w:marRight w:val="0"/>
          <w:marTop w:val="0"/>
          <w:marBottom w:val="0"/>
          <w:divBdr>
            <w:top w:val="none" w:sz="0" w:space="0" w:color="auto"/>
            <w:left w:val="none" w:sz="0" w:space="0" w:color="auto"/>
            <w:bottom w:val="none" w:sz="0" w:space="0" w:color="auto"/>
            <w:right w:val="none" w:sz="0" w:space="0" w:color="auto"/>
          </w:divBdr>
        </w:div>
        <w:div w:id="1937781739">
          <w:marLeft w:val="0"/>
          <w:marRight w:val="0"/>
          <w:marTop w:val="0"/>
          <w:marBottom w:val="0"/>
          <w:divBdr>
            <w:top w:val="none" w:sz="0" w:space="0" w:color="auto"/>
            <w:left w:val="none" w:sz="0" w:space="0" w:color="auto"/>
            <w:bottom w:val="none" w:sz="0" w:space="0" w:color="auto"/>
            <w:right w:val="none" w:sz="0" w:space="0" w:color="auto"/>
          </w:divBdr>
        </w:div>
        <w:div w:id="1624120527">
          <w:marLeft w:val="0"/>
          <w:marRight w:val="0"/>
          <w:marTop w:val="0"/>
          <w:marBottom w:val="0"/>
          <w:divBdr>
            <w:top w:val="none" w:sz="0" w:space="0" w:color="auto"/>
            <w:left w:val="none" w:sz="0" w:space="0" w:color="auto"/>
            <w:bottom w:val="none" w:sz="0" w:space="0" w:color="auto"/>
            <w:right w:val="none" w:sz="0" w:space="0" w:color="auto"/>
          </w:divBdr>
        </w:div>
      </w:divsChild>
    </w:div>
    <w:div w:id="1520074087">
      <w:bodyDiv w:val="1"/>
      <w:marLeft w:val="0"/>
      <w:marRight w:val="0"/>
      <w:marTop w:val="0"/>
      <w:marBottom w:val="0"/>
      <w:divBdr>
        <w:top w:val="none" w:sz="0" w:space="0" w:color="auto"/>
        <w:left w:val="none" w:sz="0" w:space="0" w:color="auto"/>
        <w:bottom w:val="none" w:sz="0" w:space="0" w:color="auto"/>
        <w:right w:val="none" w:sz="0" w:space="0" w:color="auto"/>
      </w:divBdr>
    </w:div>
    <w:div w:id="1547133874">
      <w:bodyDiv w:val="1"/>
      <w:marLeft w:val="0"/>
      <w:marRight w:val="0"/>
      <w:marTop w:val="0"/>
      <w:marBottom w:val="0"/>
      <w:divBdr>
        <w:top w:val="none" w:sz="0" w:space="0" w:color="auto"/>
        <w:left w:val="none" w:sz="0" w:space="0" w:color="auto"/>
        <w:bottom w:val="none" w:sz="0" w:space="0" w:color="auto"/>
        <w:right w:val="none" w:sz="0" w:space="0" w:color="auto"/>
      </w:divBdr>
    </w:div>
    <w:div w:id="1585845465">
      <w:bodyDiv w:val="1"/>
      <w:marLeft w:val="0"/>
      <w:marRight w:val="0"/>
      <w:marTop w:val="0"/>
      <w:marBottom w:val="0"/>
      <w:divBdr>
        <w:top w:val="none" w:sz="0" w:space="0" w:color="auto"/>
        <w:left w:val="none" w:sz="0" w:space="0" w:color="auto"/>
        <w:bottom w:val="none" w:sz="0" w:space="0" w:color="auto"/>
        <w:right w:val="none" w:sz="0" w:space="0" w:color="auto"/>
      </w:divBdr>
    </w:div>
    <w:div w:id="1919825248">
      <w:bodyDiv w:val="1"/>
      <w:marLeft w:val="0"/>
      <w:marRight w:val="0"/>
      <w:marTop w:val="0"/>
      <w:marBottom w:val="0"/>
      <w:divBdr>
        <w:top w:val="none" w:sz="0" w:space="0" w:color="auto"/>
        <w:left w:val="none" w:sz="0" w:space="0" w:color="auto"/>
        <w:bottom w:val="none" w:sz="0" w:space="0" w:color="auto"/>
        <w:right w:val="none" w:sz="0" w:space="0" w:color="auto"/>
      </w:divBdr>
    </w:div>
    <w:div w:id="2022317696">
      <w:bodyDiv w:val="1"/>
      <w:marLeft w:val="0"/>
      <w:marRight w:val="0"/>
      <w:marTop w:val="0"/>
      <w:marBottom w:val="0"/>
      <w:divBdr>
        <w:top w:val="none" w:sz="0" w:space="0" w:color="auto"/>
        <w:left w:val="none" w:sz="0" w:space="0" w:color="auto"/>
        <w:bottom w:val="none" w:sz="0" w:space="0" w:color="auto"/>
        <w:right w:val="none" w:sz="0" w:space="0" w:color="auto"/>
      </w:divBdr>
    </w:div>
    <w:div w:id="20380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4" ma:contentTypeDescription="Create a new document." ma:contentTypeScope="" ma:versionID="23a6caae27df27fad4ec178e2120cf3f">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e4d5f7742ffa6c864542ba6dce852aec"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1E4B-9BB0-4A1D-91B2-61CB36AD8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3EAD0-9A5A-423C-9A8E-F1815B867DC3}">
  <ds:schemaRefs>
    <ds:schemaRef ds:uri="http://schemas.microsoft.com/sharepoint/v3/contenttype/forms"/>
  </ds:schemaRefs>
</ds:datastoreItem>
</file>

<file path=customXml/itemProps3.xml><?xml version="1.0" encoding="utf-8"?>
<ds:datastoreItem xmlns:ds="http://schemas.openxmlformats.org/officeDocument/2006/customXml" ds:itemID="{83DA90E7-3F57-49C1-87FE-BADCB1D18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6CA86D-8658-425E-819C-267F4FC9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1844</Words>
  <Characters>10512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NFFO</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Rodmell</dc:creator>
  <cp:keywords/>
  <dc:description/>
  <cp:lastModifiedBy>Tamara Talevska</cp:lastModifiedBy>
  <cp:revision>4</cp:revision>
  <dcterms:created xsi:type="dcterms:W3CDTF">2020-10-26T06:47:00Z</dcterms:created>
  <dcterms:modified xsi:type="dcterms:W3CDTF">2020-10-26T14:33:00Z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